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62" w:rsidRPr="00C76BA0" w:rsidRDefault="005C543F" w:rsidP="005C5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b/>
          <w:sz w:val="24"/>
          <w:szCs w:val="24"/>
          <w:lang w:val="uk-UA"/>
        </w:rPr>
        <w:t>Загальна інформація про Програму “Кусаноне”</w:t>
      </w:r>
    </w:p>
    <w:p w:rsidR="005C543F" w:rsidRPr="00C76BA0" w:rsidRDefault="005C543F" w:rsidP="005C5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b/>
          <w:sz w:val="24"/>
          <w:szCs w:val="24"/>
          <w:lang w:val="uk-UA"/>
        </w:rPr>
        <w:t>(допомога японського уряду Україні)</w:t>
      </w:r>
    </w:p>
    <w:p w:rsidR="005C543F" w:rsidRPr="00C76BA0" w:rsidRDefault="005C543F" w:rsidP="005C5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6EE4" w:rsidRPr="005C6EE4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>Запропонована Урядом Японії програма фінансової допомоги для про</w:t>
      </w:r>
      <w:r w:rsidR="005C6EE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>ктів розвитку призначається для задоволення різноманітних потреб країн, що розвиваються.</w:t>
      </w:r>
      <w:r w:rsidR="005C6E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6EE4" w:rsidRPr="005C6EE4">
        <w:rPr>
          <w:rFonts w:ascii="Times New Roman" w:hAnsi="Times New Roman" w:cs="Times New Roman"/>
          <w:sz w:val="24"/>
          <w:szCs w:val="24"/>
          <w:lang w:val="uk-UA"/>
        </w:rPr>
        <w:t>Кошти Програми “</w:t>
      </w:r>
      <w:proofErr w:type="spellStart"/>
      <w:r w:rsidR="005C6EE4" w:rsidRPr="005C6EE4">
        <w:rPr>
          <w:rFonts w:ascii="Times New Roman" w:hAnsi="Times New Roman" w:cs="Times New Roman"/>
          <w:sz w:val="24"/>
          <w:szCs w:val="24"/>
          <w:lang w:val="uk-UA"/>
        </w:rPr>
        <w:t>Кусаноне</w:t>
      </w:r>
      <w:proofErr w:type="spellEnd"/>
      <w:r w:rsidR="005C6EE4" w:rsidRPr="005C6EE4">
        <w:rPr>
          <w:rFonts w:ascii="Times New Roman" w:hAnsi="Times New Roman" w:cs="Times New Roman"/>
          <w:sz w:val="24"/>
          <w:szCs w:val="24"/>
          <w:lang w:val="uk-UA"/>
        </w:rPr>
        <w:t>” можна використовувати лише для капітальних видатків, ефективність яких підлягає моніторингу щонайменше 5 років з моменту завершення проєкту.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543F" w:rsidRPr="005C6EE4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>Безвідплатна фінансова допомога надається неурядовим організаціям, лікарням, початковим школам, науководосліджувальним інститутам та іншим неприбутковим організаціям з метою надання допомоги задля здійснення проектів розвитку цих організацій.</w:t>
      </w:r>
    </w:p>
    <w:p w:rsidR="005C6EE4" w:rsidRPr="005C6EE4" w:rsidRDefault="005C6EE4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EE4">
        <w:rPr>
          <w:rFonts w:ascii="Times New Roman" w:hAnsi="Times New Roman" w:cs="Times New Roman"/>
          <w:sz w:val="24"/>
          <w:szCs w:val="24"/>
          <w:lang w:val="uk-UA"/>
        </w:rPr>
        <w:t>Заявку може подати як сама організація – кінцевий реципієнт, так і органи місцевого самоврядування або партнерська організація (громадська або благодійна організація).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Пріоритетні сфери: 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sym w:font="Symbol" w:char="F0B7"/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Медична допомога 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sym w:font="Symbol" w:char="F0B7"/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Освіта 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sym w:font="Symbol" w:char="F0B7"/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Надання допомоги прошарку нужденного населення, які потребують допомоги 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sym w:font="Symbol" w:char="F0B7"/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Суспільний добробут 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sym w:font="Symbol" w:char="F0B7"/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Навколишнє середовище 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>Також, особлива увага приділяється проектам по залученню жінок до суспільно-корисної діяльності.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>При відправці анкети, будь ласка, врахуйте:</w:t>
      </w:r>
      <w:bookmarkStart w:id="0" w:name="_GoBack"/>
      <w:bookmarkEnd w:id="0"/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>1) Відбираючи проекти для фінансування, Уряд Японії віддає перевагу важливим та довгостроковим проектам. Найпершим та найголовнішим є те, що ви маєте переконати Посольство у тому, що ваша установа здатна правильно керувати довгостроковими проектами розвитку. Докладно опишіть досягнення вашої установи, які обов'язково будуть прийняті нами до уваги.</w:t>
      </w:r>
    </w:p>
    <w:p w:rsidR="005C543F" w:rsidRPr="00C76BA0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2) Як згадувалось вище, Уряд Японії </w:t>
      </w:r>
      <w:r w:rsidRPr="00C76BA0">
        <w:rPr>
          <w:rFonts w:ascii="Times New Roman" w:hAnsi="Times New Roman" w:cs="Times New Roman"/>
          <w:b/>
          <w:sz w:val="24"/>
          <w:szCs w:val="24"/>
          <w:lang w:val="uk-UA"/>
        </w:rPr>
        <w:t>не може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надавати кошти для виплати заробітної платні та покриття </w:t>
      </w:r>
      <w:proofErr w:type="spellStart"/>
      <w:r w:rsidRPr="00C76BA0">
        <w:rPr>
          <w:rFonts w:ascii="Times New Roman" w:hAnsi="Times New Roman" w:cs="Times New Roman"/>
          <w:sz w:val="24"/>
          <w:szCs w:val="24"/>
          <w:lang w:val="uk-UA"/>
        </w:rPr>
        <w:t>іншіх</w:t>
      </w:r>
      <w:proofErr w:type="spellEnd"/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поточних витрат. Отже, управління проектом повинно фінансуватись вашою установою. Аби запевнити Посольство в вашій спроможності керувати проектом, ви маєте довести, що ваша організація має достатньо коштів для покриття поточних витрат.</w:t>
      </w:r>
    </w:p>
    <w:p w:rsidR="005C543F" w:rsidRPr="005C6EE4" w:rsidRDefault="005C543F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3) Всі статті бюджету проекту </w:t>
      </w:r>
      <w:r w:rsidRPr="00C76BA0">
        <w:rPr>
          <w:rFonts w:ascii="Times New Roman" w:hAnsi="Times New Roman" w:cs="Times New Roman"/>
          <w:b/>
          <w:sz w:val="24"/>
          <w:szCs w:val="24"/>
          <w:lang w:val="uk-UA"/>
        </w:rPr>
        <w:t>мають бути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підтвердженні кошторисом витрат, щоб ми могли фінансувати їх. Ви маєте подати кошторис від трьох різних постачальників. За деяких умов (наприклад, при кризових ситуаціях або якщо є тільки один постачальник) Посольство може відмовитись від вимоги про трьох постачальників.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cr/>
      </w:r>
    </w:p>
    <w:p w:rsidR="002A7706" w:rsidRPr="002A7706" w:rsidRDefault="002A7706" w:rsidP="00282BAA">
      <w:pPr>
        <w:shd w:val="clear" w:color="auto" w:fill="FFFFFF"/>
        <w:spacing w:after="0" w:line="228" w:lineRule="auto"/>
        <w:ind w:right="-143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ru-RU"/>
        </w:rPr>
      </w:pPr>
      <w:proofErr w:type="spellStart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>Кінцевий</w:t>
      </w:r>
      <w:proofErr w:type="spellEnd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 xml:space="preserve"> </w:t>
      </w:r>
      <w:proofErr w:type="spellStart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>термін</w:t>
      </w:r>
      <w:proofErr w:type="spellEnd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 xml:space="preserve"> </w:t>
      </w:r>
      <w:proofErr w:type="spellStart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>подачі</w:t>
      </w:r>
      <w:proofErr w:type="spellEnd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 xml:space="preserve"> заявок (на </w:t>
      </w:r>
      <w:proofErr w:type="spellStart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>проекти</w:t>
      </w:r>
      <w:proofErr w:type="spellEnd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 xml:space="preserve">, </w:t>
      </w:r>
      <w:proofErr w:type="spellStart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>які</w:t>
      </w:r>
      <w:proofErr w:type="spellEnd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 xml:space="preserve"> </w:t>
      </w:r>
      <w:proofErr w:type="spellStart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>реалізовуватимуться</w:t>
      </w:r>
      <w:proofErr w:type="spellEnd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 xml:space="preserve"> в 2023 </w:t>
      </w:r>
      <w:proofErr w:type="spellStart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>році</w:t>
      </w:r>
      <w:proofErr w:type="spellEnd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 xml:space="preserve">): 28 </w:t>
      </w:r>
      <w:proofErr w:type="gramStart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>лютого</w:t>
      </w:r>
      <w:proofErr w:type="gramEnd"/>
      <w:r w:rsidRPr="002A7706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u w:val="single"/>
          <w:lang w:eastAsia="ru-RU"/>
        </w:rPr>
        <w:t xml:space="preserve"> 2022 року.</w:t>
      </w:r>
    </w:p>
    <w:p w:rsidR="00282BAA" w:rsidRPr="00282BAA" w:rsidRDefault="00282BAA" w:rsidP="00282BAA">
      <w:pPr>
        <w:spacing w:after="0" w:line="228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2BAA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Максимальна сума </w:t>
      </w:r>
      <w:proofErr w:type="spellStart"/>
      <w:r w:rsidRPr="00282BAA">
        <w:rPr>
          <w:rFonts w:ascii="Times New Roman" w:hAnsi="Times New Roman" w:cs="Times New Roman"/>
          <w:sz w:val="24"/>
          <w:szCs w:val="24"/>
          <w:lang w:val="uk-UA"/>
        </w:rPr>
        <w:t>ґрантової</w:t>
      </w:r>
      <w:proofErr w:type="spellEnd"/>
      <w:r w:rsidRPr="00282BAA">
        <w:rPr>
          <w:rFonts w:ascii="Times New Roman" w:hAnsi="Times New Roman" w:cs="Times New Roman"/>
          <w:sz w:val="24"/>
          <w:szCs w:val="24"/>
          <w:lang w:val="uk-UA"/>
        </w:rPr>
        <w:t xml:space="preserve"> допомоги для одного </w:t>
      </w:r>
      <w:proofErr w:type="spellStart"/>
      <w:r w:rsidRPr="00282BAA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282BAA">
        <w:rPr>
          <w:rFonts w:ascii="Times New Roman" w:hAnsi="Times New Roman" w:cs="Times New Roman"/>
          <w:sz w:val="24"/>
          <w:szCs w:val="24"/>
          <w:lang w:val="uk-UA"/>
        </w:rPr>
        <w:t xml:space="preserve"> – приблизно 90 тис. доларів по курсу на день конвертації (10 млн. ієн).</w:t>
      </w:r>
    </w:p>
    <w:p w:rsidR="002A7706" w:rsidRPr="002A7706" w:rsidRDefault="002A7706" w:rsidP="00282BAA">
      <w:p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706">
        <w:rPr>
          <w:rFonts w:ascii="Times New Roman" w:eastAsia="Times New Roman" w:hAnsi="Times New Roman" w:cs="Times New Roman"/>
          <w:b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5C543F" w:rsidRPr="00C76BA0" w:rsidRDefault="005C543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b/>
          <w:sz w:val="24"/>
          <w:szCs w:val="24"/>
          <w:lang w:val="uk-UA"/>
        </w:rPr>
        <w:t>Заповнена заявка та інші необхідні документи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2BAA">
        <w:rPr>
          <w:rFonts w:ascii="Times New Roman" w:hAnsi="Times New Roman" w:cs="Times New Roman"/>
          <w:sz w:val="24"/>
          <w:szCs w:val="24"/>
          <w:lang w:val="uk-UA"/>
        </w:rPr>
        <w:t xml:space="preserve">(укр. та англ. мовами) 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надаються або відправляються до Посольства Японії поштою, електронною поштою або факсом: </w:t>
      </w:r>
    </w:p>
    <w:p w:rsidR="005C543F" w:rsidRPr="00C76BA0" w:rsidRDefault="005C543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Поштова адреса: </w:t>
      </w:r>
    </w:p>
    <w:p w:rsidR="005C543F" w:rsidRPr="00C76BA0" w:rsidRDefault="005C543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Посольство Японії в Україні </w:t>
      </w:r>
    </w:p>
    <w:p w:rsidR="005C543F" w:rsidRPr="00C76BA0" w:rsidRDefault="005C543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Бізнес-центр «Європа», 7 поверх, Музейний провулок, 4, </w:t>
      </w:r>
    </w:p>
    <w:p w:rsidR="005C543F" w:rsidRPr="00C76BA0" w:rsidRDefault="005C543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01901, Київ </w:t>
      </w:r>
    </w:p>
    <w:p w:rsidR="005C543F" w:rsidRPr="00C76BA0" w:rsidRDefault="005C543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76BA0">
        <w:rPr>
          <w:rFonts w:ascii="Times New Roman" w:hAnsi="Times New Roman" w:cs="Times New Roman"/>
          <w:sz w:val="24"/>
          <w:szCs w:val="24"/>
          <w:lang w:val="uk-UA"/>
        </w:rPr>
        <w:t>Fax</w:t>
      </w:r>
      <w:proofErr w:type="spellEnd"/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: (380-44) 490-5502 3 </w:t>
      </w:r>
    </w:p>
    <w:p w:rsidR="005C543F" w:rsidRDefault="005C543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C76BA0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r w:rsidRPr="00C76BA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kusanone@kv.mofa.go.j</w:t>
        </w:r>
      </w:hyperlink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6BA0" w:rsidRDefault="00C76BA0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6BA0" w:rsidRDefault="00C76BA0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Телефон для довідок стосовно програми </w:t>
      </w:r>
      <w:proofErr w:type="spellStart"/>
      <w:r w:rsidRPr="00C76BA0">
        <w:rPr>
          <w:rFonts w:ascii="Times New Roman" w:hAnsi="Times New Roman" w:cs="Times New Roman"/>
          <w:sz w:val="24"/>
          <w:szCs w:val="24"/>
          <w:lang w:val="uk-UA"/>
        </w:rPr>
        <w:t>Кусаноне</w:t>
      </w:r>
      <w:proofErr w:type="spellEnd"/>
      <w:r w:rsidRPr="00C76BA0">
        <w:rPr>
          <w:rFonts w:ascii="Times New Roman" w:hAnsi="Times New Roman" w:cs="Times New Roman"/>
          <w:sz w:val="24"/>
          <w:szCs w:val="24"/>
          <w:lang w:val="uk-UA"/>
        </w:rPr>
        <w:t>: (044) 490-70-76.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6BA0" w:rsidRPr="005C6EE4" w:rsidRDefault="00C76BA0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Зверніть увагу: з отриманням листів з доменів </w:t>
      </w:r>
      <w:proofErr w:type="spellStart"/>
      <w:r w:rsidRPr="00C76BA0">
        <w:rPr>
          <w:rFonts w:ascii="Times New Roman" w:hAnsi="Times New Roman" w:cs="Times New Roman"/>
          <w:sz w:val="24"/>
          <w:szCs w:val="24"/>
          <w:lang w:val="uk-UA"/>
        </w:rPr>
        <w:t>mail.ru</w:t>
      </w:r>
      <w:proofErr w:type="spellEnd"/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76BA0">
        <w:rPr>
          <w:rFonts w:ascii="Times New Roman" w:hAnsi="Times New Roman" w:cs="Times New Roman"/>
          <w:sz w:val="24"/>
          <w:szCs w:val="24"/>
          <w:lang w:val="uk-UA"/>
        </w:rPr>
        <w:t>rambler.ru</w:t>
      </w:r>
      <w:proofErr w:type="spellEnd"/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, ukr.net, </w:t>
      </w:r>
      <w:proofErr w:type="spellStart"/>
      <w:r w:rsidRPr="00C76BA0">
        <w:rPr>
          <w:rFonts w:ascii="Times New Roman" w:hAnsi="Times New Roman" w:cs="Times New Roman"/>
          <w:sz w:val="24"/>
          <w:szCs w:val="24"/>
          <w:lang w:val="uk-UA"/>
        </w:rPr>
        <w:t>Yandex</w:t>
      </w:r>
      <w:proofErr w:type="spellEnd"/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C76BA0">
        <w:rPr>
          <w:rFonts w:ascii="Times New Roman" w:hAnsi="Times New Roman" w:cs="Times New Roman"/>
          <w:sz w:val="24"/>
          <w:szCs w:val="24"/>
          <w:lang w:val="uk-UA"/>
        </w:rPr>
        <w:t>ukrpost</w:t>
      </w:r>
      <w:proofErr w:type="spellEnd"/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виникають труднощі.</w:t>
      </w:r>
    </w:p>
    <w:p w:rsidR="002A7706" w:rsidRPr="005C6EE4" w:rsidRDefault="002A7706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6BA0" w:rsidRPr="00C76BA0" w:rsidRDefault="00C76BA0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>Користувачам вище вказаних доменів рекомендуємо використовувати будь-які інші поштові служби</w:t>
      </w:r>
    </w:p>
    <w:p w:rsidR="00C76BA0" w:rsidRDefault="00C76BA0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У разі подання заявки </w:t>
      </w:r>
      <w:r w:rsidRPr="00C76BA0">
        <w:rPr>
          <w:rFonts w:ascii="Times New Roman" w:hAnsi="Times New Roman" w:cs="Times New Roman"/>
          <w:b/>
          <w:sz w:val="24"/>
          <w:szCs w:val="24"/>
          <w:lang w:val="uk-UA"/>
        </w:rPr>
        <w:t>електронною поштою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Pr="00C76BA0">
        <w:rPr>
          <w:rFonts w:ascii="Times New Roman" w:hAnsi="Times New Roman" w:cs="Times New Roman"/>
          <w:b/>
          <w:sz w:val="24"/>
          <w:szCs w:val="24"/>
          <w:lang w:val="uk-UA"/>
        </w:rPr>
        <w:t>темі листа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зазначити </w:t>
      </w:r>
      <w:r w:rsidR="00161662" w:rsidRPr="00161662">
        <w:rPr>
          <w:rFonts w:ascii="Times New Roman" w:hAnsi="Times New Roman" w:cs="Times New Roman"/>
          <w:sz w:val="24"/>
          <w:szCs w:val="24"/>
        </w:rPr>
        <w:t>“</w:t>
      </w:r>
      <w:r w:rsidRPr="00C76BA0">
        <w:rPr>
          <w:rFonts w:ascii="Times New Roman" w:hAnsi="Times New Roman" w:cs="Times New Roman"/>
          <w:b/>
          <w:sz w:val="24"/>
          <w:szCs w:val="24"/>
          <w:lang w:val="uk-UA"/>
        </w:rPr>
        <w:t>Заявка на програму Кусаноне</w:t>
      </w:r>
      <w:r w:rsidR="00161662" w:rsidRPr="00161662">
        <w:rPr>
          <w:rFonts w:ascii="Times New Roman" w:hAnsi="Times New Roman" w:cs="Times New Roman"/>
          <w:b/>
          <w:sz w:val="24"/>
          <w:szCs w:val="24"/>
        </w:rPr>
        <w:t>”</w:t>
      </w:r>
      <w:r w:rsidRPr="00C76BA0">
        <w:rPr>
          <w:rFonts w:ascii="Times New Roman" w:hAnsi="Times New Roman" w:cs="Times New Roman"/>
          <w:sz w:val="24"/>
          <w:szCs w:val="24"/>
          <w:lang w:val="uk-UA"/>
        </w:rPr>
        <w:t>, а в тексті листа обов’язково написати назву проекту та назву організації-заявника.</w:t>
      </w:r>
    </w:p>
    <w:p w:rsidR="00A11A0F" w:rsidRDefault="00A11A0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1A0F" w:rsidRPr="00A11A0F" w:rsidRDefault="00A11A0F" w:rsidP="00282BAA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Більше інформації - </w:t>
      </w:r>
      <w:hyperlink r:id="rId7" w:history="1">
        <w:r w:rsidRPr="00301E6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https://www.ua.emb-japan.go.jp/itpr_uk/ua_oda.html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A11A0F" w:rsidRPr="00A11A0F" w:rsidSect="005C54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EEC"/>
    <w:multiLevelType w:val="multilevel"/>
    <w:tmpl w:val="5716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4652"/>
    <w:multiLevelType w:val="multilevel"/>
    <w:tmpl w:val="F724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03890"/>
    <w:multiLevelType w:val="multilevel"/>
    <w:tmpl w:val="375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FB"/>
    <w:rsid w:val="00161662"/>
    <w:rsid w:val="00282BAA"/>
    <w:rsid w:val="002A7706"/>
    <w:rsid w:val="005C543F"/>
    <w:rsid w:val="005C6EE4"/>
    <w:rsid w:val="00A11A0F"/>
    <w:rsid w:val="00B05FFB"/>
    <w:rsid w:val="00C26862"/>
    <w:rsid w:val="00C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43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A7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43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A7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a.emb-japan.go.jp/itpr_uk/ua_o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sanone@kv.mofa.go.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15</cp:revision>
  <dcterms:created xsi:type="dcterms:W3CDTF">2021-12-01T10:06:00Z</dcterms:created>
  <dcterms:modified xsi:type="dcterms:W3CDTF">2021-12-01T10:37:00Z</dcterms:modified>
</cp:coreProperties>
</file>