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E97AEF" w:rsidRDefault="00E97AEF" w:rsidP="00E97AEF">
      <w:pPr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A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Конкурс грантів для ОГС “Забезпечення нагальних потреб постраждалих внаслідок війни”</w:t>
      </w:r>
    </w:p>
    <w:p w:rsidR="00E46064" w:rsidRPr="00E97AEF" w:rsidRDefault="00E46064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954DC1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27025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E97A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друге півріччя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</w:t>
      </w:r>
      <w:r w:rsidR="00E97A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к</w:t>
      </w:r>
      <w:r w:rsidR="00E97A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у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(орієнтовно)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="00E4606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 вся Україна</w:t>
      </w:r>
    </w:p>
    <w:p w:rsidR="00954DC1" w:rsidRPr="00954DC1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E4606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7A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220 – 250 тис. грн</w:t>
      </w:r>
    </w:p>
    <w:p w:rsidR="00954DC1" w:rsidRPr="00AE07EB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7A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26</w:t>
      </w:r>
      <w:r w:rsidR="0082007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травня 2023 року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E69EE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7AEF">
        <w:rPr>
          <w:color w:val="000000" w:themeColor="text1"/>
          <w:spacing w:val="-2"/>
          <w:sz w:val="26"/>
          <w:szCs w:val="26"/>
          <w:lang w:val="uk-UA"/>
        </w:rPr>
        <w:t>організації громадянського суспільства, волонтери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E97AEF" w:rsidRPr="00E97AE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Інститут економічних досліджень та політичних консультацій (ІЕД)</w:t>
      </w:r>
    </w:p>
    <w:p w:rsidR="00954DC1" w:rsidRPr="00AA3B96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E97AEF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97AEF">
        <w:rPr>
          <w:color w:val="000000" w:themeColor="text1"/>
          <w:spacing w:val="-2"/>
          <w:sz w:val="26"/>
          <w:szCs w:val="26"/>
          <w:lang w:val="uk-UA"/>
        </w:rPr>
        <w:t xml:space="preserve">вирішення нагальних проблем, </w:t>
      </w:r>
      <w:r w:rsidR="00E97AEF" w:rsidRPr="00E97AEF">
        <w:rPr>
          <w:color w:val="000000" w:themeColor="text1"/>
          <w:spacing w:val="-2"/>
          <w:sz w:val="26"/>
          <w:szCs w:val="26"/>
          <w:lang w:val="uk-UA"/>
        </w:rPr>
        <w:t>обумовлених війною</w:t>
      </w:r>
      <w:r w:rsidR="00E97AEF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E97AEF" w:rsidRDefault="00E97AEF" w:rsidP="00E97AEF">
      <w:pPr>
        <w:pStyle w:val="3"/>
        <w:shd w:val="clear" w:color="auto" w:fill="FFFFFF"/>
        <w:spacing w:before="0" w:beforeAutospacing="0" w:after="0" w:afterAutospacing="0"/>
        <w:ind w:firstLine="567"/>
        <w:rPr>
          <w:b w:val="0"/>
          <w:bCs w:val="0"/>
          <w:color w:val="000000" w:themeColor="text1"/>
          <w:sz w:val="26"/>
          <w:szCs w:val="26"/>
          <w:lang w:val="uk-UA"/>
        </w:rPr>
      </w:pPr>
    </w:p>
    <w:p w:rsidR="00E97AEF" w:rsidRPr="00E97AEF" w:rsidRDefault="00E97AEF" w:rsidP="00E97AEF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Інститут економічних досліджень та політичних консультацій (ІЕД) у партнерстві з французькою організацією ERIM (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Equal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Rights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&amp;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Independent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Media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)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в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рамках проекту 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“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Екстрена підтримка громадянського суспільства та ЗМІ у відповідь на війну в Україні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” 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(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Emergency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Support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to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Civil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Society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and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Media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in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Re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sponse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to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the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Ukraine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War</w:t>
      </w:r>
      <w:proofErr w:type="spellEnd"/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(ESU)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,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який фінансується Європейським Союзом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 оголошує конкурс грантів 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щодо надання допомоги і підтримки ОГС та волонтерських ініціатив</w:t>
      </w: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 xml:space="preserve">. </w:t>
      </w:r>
    </w:p>
    <w:p w:rsidR="00E97AEF" w:rsidRPr="00E97AEF" w:rsidRDefault="00E97AEF" w:rsidP="00E97AEF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sz w:val="26"/>
          <w:szCs w:val="26"/>
          <w:lang w:val="uk-UA"/>
        </w:rPr>
      </w:pPr>
      <w:r w:rsidRPr="00E97AEF">
        <w:rPr>
          <w:b w:val="0"/>
          <w:bCs w:val="0"/>
          <w:color w:val="000000" w:themeColor="text1"/>
          <w:sz w:val="26"/>
          <w:szCs w:val="26"/>
          <w:lang w:val="uk-UA"/>
        </w:rPr>
        <w:t>Мета конкурсу – надання підтримки ОГС та волонтерським спільнотам, які впроваджують гуманітарні і волонтерські ініціативи, що сприяють вирішенню нагальних проблем, обумовлених війною та інформують суспільство про поточні виклики та шляхи допомоги громадянам.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До участі у конкурсі запрошуються неприбуткові організації громадянського суспільства, які мають: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• статус неприбутковості та офіційно зареєстровані в Україні не менше 6 місяців станом на дату подання грантової заявки;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• спроможність впроваджувати грантові проєкти та звітувати за ними (включаючи фінансове звітування);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• наявність будь-якого з інформаційних каналів (сторінка у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фейсбуці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, телеграмі,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твіттері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,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вайбері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,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інстаграмі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>, веб-сайт тощо).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Бюджет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не повинен покривати будь-які витрати на закупівлю гуманітарної допомоги, придбання медикаментів, обладнання та будь-яких інших товарів, також облаштування місць проживання, організації харчування людей, здійснення будівельних та ремонтних робіт.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b/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b/>
          <w:color w:val="000000" w:themeColor="text1"/>
          <w:spacing w:val="-2"/>
          <w:sz w:val="26"/>
          <w:szCs w:val="26"/>
          <w:lang w:val="uk-UA"/>
        </w:rPr>
        <w:t>Т</w:t>
      </w:r>
      <w:r w:rsidRPr="00E97AEF">
        <w:rPr>
          <w:b/>
          <w:color w:val="000000" w:themeColor="text1"/>
          <w:spacing w:val="-2"/>
          <w:sz w:val="26"/>
          <w:szCs w:val="26"/>
          <w:lang w:val="uk-UA"/>
        </w:rPr>
        <w:t>ематичн</w:t>
      </w:r>
      <w:r w:rsidRPr="00E97AEF">
        <w:rPr>
          <w:b/>
          <w:color w:val="000000" w:themeColor="text1"/>
          <w:spacing w:val="-2"/>
          <w:sz w:val="26"/>
          <w:szCs w:val="26"/>
          <w:lang w:val="uk-UA"/>
        </w:rPr>
        <w:t>і</w:t>
      </w:r>
      <w:r w:rsidRPr="00E97AEF">
        <w:rPr>
          <w:b/>
          <w:color w:val="000000" w:themeColor="text1"/>
          <w:spacing w:val="-2"/>
          <w:sz w:val="26"/>
          <w:szCs w:val="26"/>
          <w:lang w:val="uk-UA"/>
        </w:rPr>
        <w:t xml:space="preserve"> пріоритет</w:t>
      </w:r>
      <w:r w:rsidRPr="00E97AEF">
        <w:rPr>
          <w:b/>
          <w:color w:val="000000" w:themeColor="text1"/>
          <w:spacing w:val="-2"/>
          <w:sz w:val="26"/>
          <w:szCs w:val="26"/>
          <w:lang w:val="uk-UA"/>
        </w:rPr>
        <w:t xml:space="preserve">и </w:t>
      </w:r>
      <w:r w:rsidRPr="00E97AEF">
        <w:rPr>
          <w:b/>
          <w:color w:val="000000" w:themeColor="text1"/>
          <w:spacing w:val="-2"/>
          <w:sz w:val="26"/>
          <w:szCs w:val="26"/>
          <w:lang w:val="uk-UA"/>
        </w:rPr>
        <w:t xml:space="preserve"> цього конкурсу: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Надання невідкладної допомоги цивільним особам у громадах, які знаходяться у безпосередній близькості до зони бойових дій, а також у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деокупованих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та окупованих громадах 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Ініціативи, спрямовані на підтримку внутрішньо переміщених осіб 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Підтримка жінок-лідерок під час війни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Проєктна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діяльність має передбачати проведення 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адвокаційної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кампанії, а також широке інформування громадськості про хід реалізації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та його результати (розсилку матеріалів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>, повідомлення в соціальних мережах, ЗМІ тощо).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Зверніть увагу, що проєкт може охоплювати як один з напрямків, так і кілька.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Отримувач гранту відповідає за моніторинг стану впровадження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та оцінювання його результатів, дотримання комунікаційної політики та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брендування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E97AEF">
        <w:rPr>
          <w:color w:val="000000" w:themeColor="text1"/>
          <w:spacing w:val="-2"/>
          <w:sz w:val="26"/>
          <w:szCs w:val="26"/>
          <w:lang w:val="uk-UA"/>
        </w:rPr>
        <w:lastRenderedPageBreak/>
        <w:t>проєктів згідно правил ЄС. Отримувач гранту подаватиме звіти у форматі, визначеному ІЕД.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Бюджет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не повинен покривати будь-які витрати на закупівлю гуманітарної допомоги, придбання медикаментів, обладнання та будь-яких інших товарів, також облаштування місць проживання, організації харчування людей, здійснення будівельних та ремонтних робіт.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Зверніть, будь ласка, увагу на аплікаційну форму, бюджет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(із рекомендаціями з підготовки бюджету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>), стандартну грантову угоду (яка буде підписана після перемоги в конкурсі), та критерії прийнятності.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Додаток А. Аплікаційна форма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Додаток Б. Бюджет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Додаток С. Стандартна грантова угода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Д</w:t>
      </w: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одаток D. Матриця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проєкту</w:t>
      </w:r>
      <w:proofErr w:type="spellEnd"/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Критерії прийнятності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Рекомендації ІЕД з підготовки бюджету проєкту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Проєктні пропозиції з додатками слід надсилати одним електронним листом на адресу: </w:t>
      </w:r>
      <w:hyperlink r:id="rId8" w:history="1">
        <w:r w:rsidRPr="00E97AEF">
          <w:rPr>
            <w:rStyle w:val="a4"/>
            <w:spacing w:val="-2"/>
            <w:sz w:val="26"/>
            <w:szCs w:val="26"/>
            <w:lang w:val="uk-UA"/>
          </w:rPr>
          <w:t>iergrant@ier.kyiv.ua</w:t>
        </w:r>
      </w:hyperlink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. Додатки до проєктної пропозиції мають бути додані у форматі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.docx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,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.xlsx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або </w:t>
      </w:r>
      <w:proofErr w:type="spellStart"/>
      <w:r w:rsidRPr="00E97AEF">
        <w:rPr>
          <w:color w:val="000000" w:themeColor="text1"/>
          <w:spacing w:val="-2"/>
          <w:sz w:val="26"/>
          <w:szCs w:val="26"/>
          <w:lang w:val="uk-UA"/>
        </w:rPr>
        <w:t>.pdf</w:t>
      </w:r>
      <w:proofErr w:type="spellEnd"/>
      <w:r w:rsidRPr="00E97AEF">
        <w:rPr>
          <w:color w:val="000000" w:themeColor="text1"/>
          <w:spacing w:val="-2"/>
          <w:sz w:val="26"/>
          <w:szCs w:val="26"/>
          <w:lang w:val="uk-UA"/>
        </w:rPr>
        <w:t>. Кожен додаток слід надсилати одним окремим файлом. У випадку неможливості надіслати проєктну пропозицію одним електронним листом (в разі великого обсягу додатків), грантова заявка може бути розміщена на файлообмінних системах із зазначенням посилання на неї.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Подані на конкурс матеріали не рецензуються. Про результати конкурсу буде повідомлено публічно та окремим листом організації.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Рішення про підтримку або відхилення грантової заявки схвалюється колегіально Грантовою комісією. Грантова комісія залишає за собою право надати заявнику вимоги (рекомендації) щодо доопрацювання грантової заявки.</w:t>
      </w: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E97AEF">
        <w:rPr>
          <w:color w:val="000000" w:themeColor="text1"/>
          <w:spacing w:val="-2"/>
          <w:sz w:val="26"/>
          <w:szCs w:val="26"/>
          <w:lang w:val="uk-UA"/>
        </w:rPr>
        <w:t>Остаточне рішення щодо грантової заявки оскарженню не підлягає.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>Причини відмови в підтримці грантових заявок не повідомляються.</w:t>
      </w:r>
    </w:p>
    <w:p w:rsidR="00E97AEF" w:rsidRPr="00E97AEF" w:rsidRDefault="00E97AEF" w:rsidP="00E97AEF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E97AEF">
        <w:rPr>
          <w:color w:val="000000" w:themeColor="text1"/>
          <w:spacing w:val="-2"/>
          <w:sz w:val="26"/>
          <w:szCs w:val="26"/>
          <w:lang w:val="uk-UA"/>
        </w:rPr>
        <w:t xml:space="preserve">Зверніть увагу, що консультації щодо оформлення грантових заявок не надаються телефоном. У разі виникнення додаткових запитань, листи, будь ласка, надсилайте на електронну адресу </w:t>
      </w:r>
      <w:hyperlink r:id="rId9" w:history="1">
        <w:r w:rsidRPr="00E97AEF">
          <w:rPr>
            <w:rStyle w:val="a4"/>
            <w:spacing w:val="-2"/>
            <w:sz w:val="26"/>
            <w:szCs w:val="26"/>
            <w:lang w:val="uk-UA"/>
          </w:rPr>
          <w:t>iergrant@ier.kyiv.ua</w:t>
        </w:r>
      </w:hyperlink>
      <w:r w:rsidRPr="00E97AEF">
        <w:rPr>
          <w:color w:val="000000" w:themeColor="text1"/>
          <w:spacing w:val="-2"/>
          <w:sz w:val="26"/>
          <w:szCs w:val="26"/>
          <w:lang w:val="uk-UA"/>
        </w:rPr>
        <w:t>.</w:t>
      </w:r>
    </w:p>
    <w:p w:rsidR="00E97AEF" w:rsidRPr="00E97AEF" w:rsidRDefault="00E97AEF" w:rsidP="00687C3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F834F0" w:rsidRPr="00745CFA" w:rsidRDefault="00AA3B96" w:rsidP="00253988">
      <w:pPr>
        <w:pStyle w:val="a5"/>
        <w:spacing w:before="0" w:beforeAutospacing="0" w:after="0" w:afterAutospacing="0" w:line="233" w:lineRule="auto"/>
        <w:ind w:firstLine="567"/>
        <w:jc w:val="both"/>
        <w:rPr>
          <w:rStyle w:val="a3"/>
          <w:b w:val="0"/>
          <w:sz w:val="26"/>
          <w:szCs w:val="26"/>
          <w:lang w:val="uk-UA"/>
        </w:rPr>
      </w:pPr>
      <w:r w:rsidRPr="00325301">
        <w:rPr>
          <w:rStyle w:val="a3"/>
          <w:b w:val="0"/>
          <w:sz w:val="26"/>
          <w:szCs w:val="26"/>
          <w:lang w:val="uk-UA"/>
        </w:rPr>
        <w:t xml:space="preserve">ІнфоДжерела: </w:t>
      </w:r>
      <w:r w:rsidR="0027025C" w:rsidRPr="00325301">
        <w:rPr>
          <w:rStyle w:val="a3"/>
          <w:b w:val="0"/>
          <w:sz w:val="26"/>
          <w:szCs w:val="26"/>
        </w:rPr>
        <w:t xml:space="preserve"> </w:t>
      </w:r>
      <w:hyperlink r:id="rId10" w:history="1">
        <w:r w:rsidR="00745CFA" w:rsidRPr="00507D81">
          <w:rPr>
            <w:rStyle w:val="a4"/>
            <w:sz w:val="26"/>
            <w:szCs w:val="26"/>
          </w:rPr>
          <w:t>https://www.prostir.ua/?grants=konkurs-hrantiv-dlya-ohs-zabezpechennya-nahalnyh-potreb-postrazhdalyh-vnaslidok-vijny-2</w:t>
        </w:r>
      </w:hyperlink>
      <w:r w:rsidR="00745CFA">
        <w:rPr>
          <w:rStyle w:val="a3"/>
          <w:b w:val="0"/>
          <w:sz w:val="26"/>
          <w:szCs w:val="26"/>
          <w:lang w:val="uk-UA"/>
        </w:rPr>
        <w:t xml:space="preserve"> </w:t>
      </w:r>
      <w:bookmarkStart w:id="0" w:name="_GoBack"/>
      <w:bookmarkEnd w:id="0"/>
    </w:p>
    <w:sectPr w:rsidR="00F834F0" w:rsidRPr="00745CFA" w:rsidSect="00253988">
      <w:headerReference w:type="default" r:id="rId11"/>
      <w:pgSz w:w="11906" w:h="16838"/>
      <w:pgMar w:top="567" w:right="424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AD" w:rsidRDefault="00EA4EAD" w:rsidP="00253988">
      <w:pPr>
        <w:spacing w:after="0" w:line="240" w:lineRule="auto"/>
      </w:pPr>
      <w:r>
        <w:separator/>
      </w:r>
    </w:p>
  </w:endnote>
  <w:endnote w:type="continuationSeparator" w:id="0">
    <w:p w:rsidR="00EA4EAD" w:rsidRDefault="00EA4EAD" w:rsidP="002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AD" w:rsidRDefault="00EA4EAD" w:rsidP="00253988">
      <w:pPr>
        <w:spacing w:after="0" w:line="240" w:lineRule="auto"/>
      </w:pPr>
      <w:r>
        <w:separator/>
      </w:r>
    </w:p>
  </w:footnote>
  <w:footnote w:type="continuationSeparator" w:id="0">
    <w:p w:rsidR="00EA4EAD" w:rsidRDefault="00EA4EAD" w:rsidP="002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92875"/>
      <w:docPartObj>
        <w:docPartGallery w:val="Page Numbers (Top of Page)"/>
        <w:docPartUnique/>
      </w:docPartObj>
    </w:sdtPr>
    <w:sdtEndPr/>
    <w:sdtContent>
      <w:p w:rsidR="00EA4EAD" w:rsidRDefault="00EA4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CFA">
          <w:rPr>
            <w:noProof/>
          </w:rPr>
          <w:t>2</w:t>
        </w:r>
        <w:r>
          <w:fldChar w:fldCharType="end"/>
        </w:r>
      </w:p>
    </w:sdtContent>
  </w:sdt>
  <w:p w:rsidR="00EA4EAD" w:rsidRDefault="00EA4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999"/>
    <w:multiLevelType w:val="multilevel"/>
    <w:tmpl w:val="4F8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D198D"/>
    <w:multiLevelType w:val="multilevel"/>
    <w:tmpl w:val="B8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F4627"/>
    <w:multiLevelType w:val="multilevel"/>
    <w:tmpl w:val="32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FC7"/>
    <w:multiLevelType w:val="multilevel"/>
    <w:tmpl w:val="3E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51586"/>
    <w:multiLevelType w:val="multilevel"/>
    <w:tmpl w:val="B0F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F5F55"/>
    <w:multiLevelType w:val="multilevel"/>
    <w:tmpl w:val="22D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2C4"/>
    <w:multiLevelType w:val="multilevel"/>
    <w:tmpl w:val="C11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24BC4"/>
    <w:multiLevelType w:val="multilevel"/>
    <w:tmpl w:val="C67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3BC8"/>
    <w:multiLevelType w:val="multilevel"/>
    <w:tmpl w:val="49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C3832"/>
    <w:multiLevelType w:val="multilevel"/>
    <w:tmpl w:val="48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1729"/>
    <w:multiLevelType w:val="multilevel"/>
    <w:tmpl w:val="45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E00A1"/>
    <w:multiLevelType w:val="multilevel"/>
    <w:tmpl w:val="860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25E81"/>
    <w:rsid w:val="00054D4D"/>
    <w:rsid w:val="000736D4"/>
    <w:rsid w:val="000E5AB8"/>
    <w:rsid w:val="000E7637"/>
    <w:rsid w:val="0016119F"/>
    <w:rsid w:val="001C75B7"/>
    <w:rsid w:val="001E778C"/>
    <w:rsid w:val="00201E10"/>
    <w:rsid w:val="002021C6"/>
    <w:rsid w:val="0020735E"/>
    <w:rsid w:val="00253988"/>
    <w:rsid w:val="0027025C"/>
    <w:rsid w:val="00292827"/>
    <w:rsid w:val="00325301"/>
    <w:rsid w:val="00330BF2"/>
    <w:rsid w:val="00337BAC"/>
    <w:rsid w:val="003F06B6"/>
    <w:rsid w:val="0054271B"/>
    <w:rsid w:val="0059356F"/>
    <w:rsid w:val="005E0DAB"/>
    <w:rsid w:val="00687C37"/>
    <w:rsid w:val="00745CFA"/>
    <w:rsid w:val="007B36E1"/>
    <w:rsid w:val="007E69EE"/>
    <w:rsid w:val="008173F4"/>
    <w:rsid w:val="00820073"/>
    <w:rsid w:val="00834E03"/>
    <w:rsid w:val="008423FA"/>
    <w:rsid w:val="008966F0"/>
    <w:rsid w:val="00926910"/>
    <w:rsid w:val="00954DC1"/>
    <w:rsid w:val="0099162F"/>
    <w:rsid w:val="009A5FB1"/>
    <w:rsid w:val="009B56B7"/>
    <w:rsid w:val="009F622C"/>
    <w:rsid w:val="00A82F1D"/>
    <w:rsid w:val="00AA355B"/>
    <w:rsid w:val="00AA3B96"/>
    <w:rsid w:val="00AC19E9"/>
    <w:rsid w:val="00AE07EB"/>
    <w:rsid w:val="00AF6CAF"/>
    <w:rsid w:val="00B905F0"/>
    <w:rsid w:val="00D6326C"/>
    <w:rsid w:val="00D71B54"/>
    <w:rsid w:val="00D84AFE"/>
    <w:rsid w:val="00E46064"/>
    <w:rsid w:val="00E97AEF"/>
    <w:rsid w:val="00EA4EAD"/>
    <w:rsid w:val="00F74953"/>
    <w:rsid w:val="00F834F0"/>
    <w:rsid w:val="00FA6788"/>
    <w:rsid w:val="00FB025C"/>
    <w:rsid w:val="00FC6E5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rgrant@ier.kyi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rostir.ua/?grants=konkurs-hrantiv-dlya-ohs-zabezpechennya-nahalnyh-potreb-postrazhdalyh-vnaslidok-vijny-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rgrant@ier.kyi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74</cp:revision>
  <dcterms:created xsi:type="dcterms:W3CDTF">2022-08-19T08:37:00Z</dcterms:created>
  <dcterms:modified xsi:type="dcterms:W3CDTF">2023-05-02T14:03:00Z</dcterms:modified>
</cp:coreProperties>
</file>