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0C54E6" w:rsidRDefault="00457DF8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Конкурс на одержання </w:t>
      </w:r>
      <w:proofErr w:type="spellStart"/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для реалізації проекту </w:t>
      </w: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“</w:t>
      </w: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Підтримка ММСП зернового напрямку в збільшенні потужностей зберігання та сушки зерна</w:t>
      </w:r>
      <w:r w:rsidRPr="00457DF8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”</w:t>
      </w:r>
      <w:r w:rsidR="000C54E6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</w:t>
      </w:r>
      <w:r w:rsidR="000C54E6" w:rsidRPr="000C54E6">
        <w:rPr>
          <w:rStyle w:val="a4"/>
          <w:rFonts w:ascii="Times New Roman" w:hAnsi="Times New Roman" w:cs="Times New Roman"/>
          <w:i/>
          <w:color w:val="1D1D1B"/>
          <w:sz w:val="28"/>
          <w:szCs w:val="28"/>
          <w:shd w:val="clear" w:color="auto" w:fill="FFFFFF"/>
          <w:lang w:val="uk-UA"/>
        </w:rPr>
        <w:t>3-й етап</w:t>
      </w:r>
      <w:r w:rsidR="000C54E6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)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5A7B9E" w:rsidRPr="00457DF8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457DF8" w:rsidRPr="000C54E6">
        <w:rPr>
          <w:rFonts w:ascii="Times New Roman" w:hAnsi="Times New Roman" w:cs="Times New Roman"/>
          <w:spacing w:val="-2"/>
          <w:sz w:val="26"/>
          <w:szCs w:val="26"/>
        </w:rPr>
        <w:t xml:space="preserve"> 12 </w:t>
      </w:r>
      <w:r w:rsidR="00457DF8">
        <w:rPr>
          <w:rFonts w:ascii="Times New Roman" w:hAnsi="Times New Roman" w:cs="Times New Roman"/>
          <w:spacing w:val="-2"/>
          <w:sz w:val="26"/>
          <w:szCs w:val="26"/>
          <w:lang w:val="uk-UA"/>
        </w:rPr>
        <w:t>червня 2023 року</w:t>
      </w:r>
    </w:p>
    <w:p w:rsidR="00655556" w:rsidRPr="00607964" w:rsidRDefault="0065555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0C54E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380 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млн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грн. за допомогою двадцяти субгрантів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мал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та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середні підприємств</w:t>
      </w:r>
      <w:r w:rsidR="000C54E6" w:rsidRPr="000C54E6">
        <w:rPr>
          <w:rFonts w:ascii="Times New Roman" w:hAnsi="Times New Roman" w:cs="Times New Roman"/>
          <w:spacing w:val="-2"/>
          <w:sz w:val="26"/>
          <w:szCs w:val="26"/>
          <w:lang w:val="uk-UA"/>
        </w:rPr>
        <w:t>а</w:t>
      </w:r>
    </w:p>
    <w:p w:rsidR="005E0D73" w:rsidRPr="00607964" w:rsidRDefault="005E0D73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Pr="00457DF8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en-US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457DF8">
        <w:rPr>
          <w:rFonts w:ascii="Verdana" w:hAnsi="Verdana"/>
          <w:color w:val="000000"/>
          <w:shd w:val="clear" w:color="auto" w:fill="FFFFFF"/>
        </w:rPr>
        <w:t> </w:t>
      </w:r>
      <w:r w:rsidR="00457DF8" w:rsidRP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uk-UA"/>
        </w:rPr>
        <w:t>компані</w:t>
      </w:r>
      <w:r w:rsidR="00457DF8" w:rsidRP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я</w:t>
      </w:r>
      <w:r w:rsid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uk-UA"/>
        </w:rPr>
        <w:t xml:space="preserve"> </w:t>
      </w:r>
      <w:r w:rsid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en-US"/>
        </w:rPr>
        <w:t>“</w:t>
      </w:r>
      <w:r w:rsidR="00457DF8" w:rsidRP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uk-UA"/>
        </w:rPr>
        <w:t>Кімонікс Інтернешнл</w:t>
      </w:r>
      <w:r w:rsidR="00457DF8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en-US"/>
        </w:rPr>
        <w:t>”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457DF8" w:rsidRPr="00457DF8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розширення елеваторних потужностей для зберігання та сушки зерна</w:t>
      </w:r>
      <w:bookmarkStart w:id="0" w:name="_GoBack"/>
      <w:bookmarkEnd w:id="0"/>
    </w:p>
    <w:p w:rsidR="005E0D73" w:rsidRPr="007B035F" w:rsidRDefault="005E0D73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Програма USAID АГРО збільшує розмір співфінансування з 185 до 380 мільйонів гривень та кількість потенційних проєктів співфінансування з 10 до 20 </w:t>
      </w:r>
      <w:r>
        <w:rPr>
          <w:rStyle w:val="a4"/>
          <w:b w:val="0"/>
          <w:color w:val="000000"/>
          <w:sz w:val="26"/>
          <w:szCs w:val="26"/>
          <w:bdr w:val="none" w:sz="0" w:space="0" w:color="auto" w:frame="1"/>
          <w:lang w:val="sk-SK"/>
        </w:rPr>
        <w:br/>
      </w: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для розширення елеваторних потужностей для зберігання та сушки зерна.</w:t>
      </w:r>
      <w:r w:rsidRPr="00457DF8">
        <w:rPr>
          <w:b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Це дозволить учасникам зернового ринку компенсувати нестачу потужностей, що виникла в Україні через обмежений експорт та ускладнену логістику.</w:t>
      </w:r>
    </w:p>
    <w:p w:rsidR="00457DF8" w:rsidRPr="00457DF8" w:rsidRDefault="00457DF8" w:rsidP="00457D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5F5F5F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Програма субгранту буде спрямована на розширення доступу ММСП до послуг з доробки, сушіння та зберігання зерна на елеваторах з метою збільшення обсягів та часу зберігання зернових та технічних культур, посилення стійкості бізнесу та покращення продовольчої безпеки в Україні.  Діяльність даного запиту включає всю територію України за виключенням тимчасово окупованих територій. 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Передбачається, що кінцевими бенефіціарами будуть ММСП, відомості про яких внесені до Державного аграрного реєстру, які є виробниками сільськогосподарської продукції і відповідають наступним критеріям </w:t>
      </w:r>
      <w:r w:rsidRPr="00457DF8">
        <w:rPr>
          <w:rStyle w:val="a6"/>
          <w:color w:val="000000"/>
          <w:sz w:val="26"/>
          <w:szCs w:val="26"/>
          <w:bdr w:val="none" w:sz="0" w:space="0" w:color="auto" w:frame="1"/>
          <w:lang w:val="uk-UA"/>
        </w:rPr>
        <w:t>(дивіться у повному описі технічного завдання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).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Заявки на одержання субгранту, які показують найбільш суттєвий вплив на підтримку економічної сталості ММСП аграрного сектору, забезпечення економічних можливостей та основ продовольчої безпеки в Україні отримають більш високу оцінку в процесі відбору для надання субгранту.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Діяльність в рамках кожного субгранту повинна сприяти та забезпечити досягнення наступних очікуваних результатів:</w:t>
      </w:r>
    </w:p>
    <w:p w:rsidR="00457DF8" w:rsidRPr="00457DF8" w:rsidRDefault="00457DF8" w:rsidP="00457DF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737E86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Не менш ніж 100 ММСП отримали підтримку у вигляді послуг з доробки, сушки та зберігання зерна.</w:t>
      </w:r>
    </w:p>
    <w:p w:rsidR="00457DF8" w:rsidRPr="00457DF8" w:rsidRDefault="00457DF8" w:rsidP="00457DF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737E86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Збільшено надання послуг ММСП зі зберігання зерна на 20 тисяч тон та/або надано послуг ММСП по сушінню зерна на 50 тис.тон.</w:t>
      </w:r>
    </w:p>
    <w:p w:rsidR="00457DF8" w:rsidRPr="00457DF8" w:rsidRDefault="00457DF8" w:rsidP="00457DF8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737E86"/>
          <w:sz w:val="26"/>
          <w:szCs w:val="26"/>
          <w:lang w:val="uk-UA"/>
        </w:rPr>
      </w:pPr>
      <w:r w:rsidRPr="00457DF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Не менше 50% від загального об’єму послуг з доробки, сушіння та/або зберігання зерна надано бенефіціарам – ММСП, які обробляють менше 5000 га землі.</w:t>
      </w:r>
    </w:p>
    <w:p w:rsid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</w:pP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</w:pPr>
    </w:p>
    <w:p w:rsid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sk-SK"/>
        </w:rPr>
      </w:pP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lastRenderedPageBreak/>
        <w:t>Інформація про подання заявки: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Прийом заявок третього етапу конкурсу триває до 18:00</w:t>
      </w:r>
      <w:r w:rsidRPr="00457DF8">
        <w:rPr>
          <w:rStyle w:val="a4"/>
          <w:b w:val="0"/>
          <w:color w:val="FF6600"/>
          <w:sz w:val="26"/>
          <w:szCs w:val="26"/>
          <w:bdr w:val="none" w:sz="0" w:space="0" w:color="auto" w:frame="1"/>
          <w:lang w:val="uk-UA"/>
        </w:rPr>
        <w:t> </w:t>
      </w:r>
      <w:r w:rsidRPr="00457DF8">
        <w:rPr>
          <w:rStyle w:val="a3"/>
          <w:b/>
          <w:bCs/>
          <w:color w:val="000080"/>
          <w:sz w:val="26"/>
          <w:szCs w:val="26"/>
          <w:lang w:val="uk-UA"/>
        </w:rPr>
        <w:t>12 червня </w:t>
      </w:r>
      <w:r w:rsidRPr="00457DF8">
        <w:rPr>
          <w:rStyle w:val="a3"/>
          <w:b/>
          <w:bCs/>
          <w:color w:val="000080"/>
          <w:sz w:val="26"/>
          <w:szCs w:val="26"/>
        </w:rPr>
        <w:br/>
      </w:r>
      <w:r w:rsidRPr="00457DF8">
        <w:rPr>
          <w:rStyle w:val="a3"/>
          <w:b/>
          <w:bCs/>
          <w:color w:val="000080"/>
          <w:sz w:val="26"/>
          <w:szCs w:val="26"/>
          <w:lang w:val="uk-UA"/>
        </w:rPr>
        <w:t>2023 року</w:t>
      </w:r>
      <w:r w:rsidRPr="00457DF8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 або до моменту вичерпання коштів.</w:t>
      </w: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Заявки будуть розглядатися в міру їх надходження, і заявникам наполегливо пропонується подавати свої заявки до дати закриття PПЗ.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Усі питання щодо цього конкурсу надсилайте до 18:00 </w:t>
      </w: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6 червня2023 р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 на адресу </w:t>
      </w:r>
      <w:hyperlink r:id="rId8" w:history="1">
        <w:r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ilazarenko@chemonics.com</w:t>
        </w:r>
      </w:hyperlink>
      <w:r w:rsidRPr="00457DF8">
        <w:rPr>
          <w:rStyle w:val="a6"/>
          <w:color w:val="000000"/>
          <w:sz w:val="26"/>
          <w:szCs w:val="26"/>
          <w:bdr w:val="none" w:sz="0" w:space="0" w:color="auto" w:frame="1"/>
          <w:lang w:val="uk-UA"/>
        </w:rPr>
        <w:t> з поміткою 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в темі листа: </w:t>
      </w:r>
      <w:r w:rsidRPr="00457DF8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РПЗ-05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hyperlink r:id="rId9" w:history="1">
        <w:r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Завантажи</w:t>
        </w:r>
        <w:r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т</w:t>
        </w:r>
        <w:r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и повний опис технічного завдання</w:t>
        </w:r>
      </w:hyperlink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hyperlink r:id="rId10" w:history="1">
        <w:r w:rsidRPr="00457DF8">
          <w:rPr>
            <w:rStyle w:val="a3"/>
            <w:color w:val="000080"/>
            <w:sz w:val="26"/>
            <w:szCs w:val="26"/>
            <w:bdr w:val="none" w:sz="0" w:space="0" w:color="auto" w:frame="1"/>
            <w:lang w:val="uk-UA"/>
          </w:rPr>
          <w:t>Завантажити Додаток А-F</w:t>
        </w:r>
      </w:hyperlink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Довідково: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Програма USAID з аграрного і сільського розвитку (АГРО) – це 7-річний проект (2019-2026), що фінансується Агентством США з міжнародного розвитку (USAID) та реалізується компанією </w:t>
      </w:r>
      <w:r w:rsidR="00CD2B39">
        <w:rPr>
          <w:color w:val="000000"/>
          <w:sz w:val="26"/>
          <w:szCs w:val="26"/>
          <w:bdr w:val="none" w:sz="0" w:space="0" w:color="auto" w:frame="1"/>
          <w:lang w:val="en-US"/>
        </w:rPr>
        <w:t>“</w:t>
      </w:r>
      <w:r w:rsidR="00CD2B39">
        <w:rPr>
          <w:color w:val="000000"/>
          <w:sz w:val="26"/>
          <w:szCs w:val="26"/>
          <w:bdr w:val="none" w:sz="0" w:space="0" w:color="auto" w:frame="1"/>
          <w:lang w:val="uk-UA"/>
        </w:rPr>
        <w:t>Кімонікс Інтернешнл</w:t>
      </w:r>
      <w:r w:rsidR="00CD2B39">
        <w:rPr>
          <w:color w:val="000000"/>
          <w:sz w:val="26"/>
          <w:szCs w:val="26"/>
          <w:bdr w:val="none" w:sz="0" w:space="0" w:color="auto" w:frame="1"/>
          <w:lang w:val="en-US"/>
        </w:rPr>
        <w:t>”</w:t>
      </w:r>
      <w:r w:rsidRPr="00457DF8">
        <w:rPr>
          <w:color w:val="000000"/>
          <w:sz w:val="26"/>
          <w:szCs w:val="26"/>
          <w:bdr w:val="none" w:sz="0" w:space="0" w:color="auto" w:frame="1"/>
          <w:lang w:val="uk-UA"/>
        </w:rPr>
        <w:t>. Метою Проекту АГРО є прискорення економічного розвитку сільських громад в Україні, які потребують найбільшої підтримки шляхом покращення управління в аграрному секторі, що сприятиме розвитку більш продуктивних, сучасних та прибуткових мікро-, малих та середніх сільськогосподарських підприємств (ММСП), які успішно інтегруються в конкурентоспроможні українські та міжнародні ринки.</w:t>
      </w:r>
    </w:p>
    <w:p w:rsidR="00457DF8" w:rsidRPr="00457DF8" w:rsidRDefault="00457DF8" w:rsidP="00457D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</w:p>
    <w:p w:rsidR="00F9348D" w:rsidRPr="00CD2B39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sz w:val="26"/>
          <w:szCs w:val="26"/>
          <w:lang w:val="uk-UA"/>
        </w:rPr>
      </w:pPr>
      <w:proofErr w:type="spellStart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</w:t>
      </w:r>
      <w:proofErr w:type="spellEnd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  <w:hyperlink r:id="rId11" w:history="1">
        <w:proofErr w:type="spellStart"/>
        <w:r w:rsidR="00457DF8" w:rsidRPr="00CD2B39">
          <w:rPr>
            <w:rStyle w:val="a3"/>
            <w:sz w:val="26"/>
            <w:szCs w:val="26"/>
            <w:lang w:val="uk-UA"/>
          </w:rPr>
          <w:t>dia.dp</w:t>
        </w:r>
        <w:r w:rsidR="00457DF8" w:rsidRPr="00CD2B39">
          <w:rPr>
            <w:rStyle w:val="a3"/>
            <w:sz w:val="26"/>
            <w:szCs w:val="26"/>
            <w:lang w:val="uk-UA"/>
          </w:rPr>
          <w:t>.</w:t>
        </w:r>
        <w:r w:rsidR="00457DF8" w:rsidRPr="00CD2B39">
          <w:rPr>
            <w:rStyle w:val="a3"/>
            <w:sz w:val="26"/>
            <w:szCs w:val="26"/>
            <w:lang w:val="uk-UA"/>
          </w:rPr>
          <w:t>gov.ua</w:t>
        </w:r>
        <w:proofErr w:type="spellEnd"/>
      </w:hyperlink>
      <w:r w:rsidR="00457DF8" w:rsidRPr="00CD2B39">
        <w:rPr>
          <w:sz w:val="26"/>
          <w:szCs w:val="26"/>
          <w:lang w:val="uk-UA"/>
        </w:rPr>
        <w:t xml:space="preserve"> або </w:t>
      </w:r>
      <w:hyperlink r:id="rId12" w:history="1">
        <w:proofErr w:type="spellStart"/>
        <w:r w:rsidR="00CD2B39" w:rsidRPr="00762FAE">
          <w:rPr>
            <w:rStyle w:val="a3"/>
            <w:sz w:val="26"/>
            <w:szCs w:val="26"/>
          </w:rPr>
          <w:t>prostir</w:t>
        </w:r>
        <w:proofErr w:type="spellEnd"/>
        <w:r w:rsidR="00CD2B39" w:rsidRPr="00762FAE">
          <w:rPr>
            <w:rStyle w:val="a3"/>
            <w:sz w:val="26"/>
            <w:szCs w:val="26"/>
            <w:lang w:val="uk-UA"/>
          </w:rPr>
          <w:t>.</w:t>
        </w:r>
        <w:r w:rsidR="00CD2B39" w:rsidRPr="00762FAE">
          <w:rPr>
            <w:rStyle w:val="a3"/>
            <w:sz w:val="26"/>
            <w:szCs w:val="26"/>
          </w:rPr>
          <w:t>ua</w:t>
        </w:r>
      </w:hyperlink>
      <w:r w:rsidR="00CD2B39" w:rsidRPr="00CD2B39">
        <w:rPr>
          <w:rStyle w:val="a3"/>
          <w:sz w:val="26"/>
          <w:szCs w:val="26"/>
          <w:lang w:val="uk-UA"/>
        </w:rPr>
        <w:t xml:space="preserve"> </w:t>
      </w:r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A3" w:rsidRDefault="00174DA3" w:rsidP="00403E5F">
      <w:pPr>
        <w:spacing w:after="0" w:line="240" w:lineRule="auto"/>
      </w:pPr>
      <w:r>
        <w:separator/>
      </w:r>
    </w:p>
  </w:endnote>
  <w:endnote w:type="continuationSeparator" w:id="0">
    <w:p w:rsidR="00174DA3" w:rsidRDefault="00174DA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A3" w:rsidRDefault="00174DA3" w:rsidP="00403E5F">
      <w:pPr>
        <w:spacing w:after="0" w:line="240" w:lineRule="auto"/>
      </w:pPr>
      <w:r>
        <w:separator/>
      </w:r>
    </w:p>
  </w:footnote>
  <w:footnote w:type="continuationSeparator" w:id="0">
    <w:p w:rsidR="00174DA3" w:rsidRDefault="00174DA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4E6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8EE6123"/>
    <w:multiLevelType w:val="multilevel"/>
    <w:tmpl w:val="77D8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9"/>
  </w:num>
  <w:num w:numId="3">
    <w:abstractNumId w:val="26"/>
  </w:num>
  <w:num w:numId="4">
    <w:abstractNumId w:val="25"/>
  </w:num>
  <w:num w:numId="5">
    <w:abstractNumId w:val="35"/>
  </w:num>
  <w:num w:numId="6">
    <w:abstractNumId w:val="27"/>
  </w:num>
  <w:num w:numId="7">
    <w:abstractNumId w:val="38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1"/>
  </w:num>
  <w:num w:numId="16">
    <w:abstractNumId w:val="9"/>
  </w:num>
  <w:num w:numId="17">
    <w:abstractNumId w:val="2"/>
  </w:num>
  <w:num w:numId="18">
    <w:abstractNumId w:val="37"/>
  </w:num>
  <w:num w:numId="19">
    <w:abstractNumId w:val="19"/>
  </w:num>
  <w:num w:numId="20">
    <w:abstractNumId w:val="39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2"/>
  </w:num>
  <w:num w:numId="26">
    <w:abstractNumId w:val="18"/>
  </w:num>
  <w:num w:numId="27">
    <w:abstractNumId w:val="15"/>
  </w:num>
  <w:num w:numId="28">
    <w:abstractNumId w:val="17"/>
  </w:num>
  <w:num w:numId="29">
    <w:abstractNumId w:val="40"/>
  </w:num>
  <w:num w:numId="30">
    <w:abstractNumId w:val="23"/>
  </w:num>
  <w:num w:numId="31">
    <w:abstractNumId w:val="22"/>
  </w:num>
  <w:num w:numId="32">
    <w:abstractNumId w:val="20"/>
  </w:num>
  <w:num w:numId="33">
    <w:abstractNumId w:val="34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  <w:num w:numId="40">
    <w:abstractNumId w:val="36"/>
  </w:num>
  <w:num w:numId="41">
    <w:abstractNumId w:val="3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0C54E6"/>
    <w:rsid w:val="00154E19"/>
    <w:rsid w:val="001655D1"/>
    <w:rsid w:val="00174DA3"/>
    <w:rsid w:val="001E565F"/>
    <w:rsid w:val="001F60DC"/>
    <w:rsid w:val="002039C1"/>
    <w:rsid w:val="002509AA"/>
    <w:rsid w:val="003A4B3A"/>
    <w:rsid w:val="00403E5F"/>
    <w:rsid w:val="00445D68"/>
    <w:rsid w:val="00457DF8"/>
    <w:rsid w:val="005A7B9E"/>
    <w:rsid w:val="005B2205"/>
    <w:rsid w:val="005E0D73"/>
    <w:rsid w:val="00607964"/>
    <w:rsid w:val="00631E62"/>
    <w:rsid w:val="00655556"/>
    <w:rsid w:val="006C36FD"/>
    <w:rsid w:val="00700FCB"/>
    <w:rsid w:val="00706439"/>
    <w:rsid w:val="00707CEF"/>
    <w:rsid w:val="00762FAE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771B9"/>
    <w:rsid w:val="009C191C"/>
    <w:rsid w:val="00A057D2"/>
    <w:rsid w:val="00AA3A8F"/>
    <w:rsid w:val="00AA3E6E"/>
    <w:rsid w:val="00AD44EC"/>
    <w:rsid w:val="00B0155C"/>
    <w:rsid w:val="00B14D6C"/>
    <w:rsid w:val="00B2337C"/>
    <w:rsid w:val="00BB23F5"/>
    <w:rsid w:val="00BC5BF8"/>
    <w:rsid w:val="00BD6E50"/>
    <w:rsid w:val="00BE1203"/>
    <w:rsid w:val="00BE5690"/>
    <w:rsid w:val="00CD2B39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zarenko@chemonics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rostir.ua/?grants=konkurs-na-oderzhannya-subhrantu-dlya-realizatsiji-proektu-pidtrymka-mmsp-zernovoho-napryamku-v-zbilshenni-potuzhnostej-zberihannya-ta-sushky-zer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a.dp.gov.ua/konkurs-na-oderzhannya-spivfinansuvannya-dlya-realizaci%D1%97-proektu-pidtrimka-mmsp-zernovogo-napryamku-v-zbilshenni-potuzhnostej-zberigannya-ta-sushki-zerna/?fbclid=IwAR01HLN8cLtDx9sr4ujwGqXfkr9CHpRxivAUYtJyMiP2s_shkjvP2q8y7Q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ostir.ua/wp-content/uploads/2022/12/%D0%94%D0%BE%D0%B4%D0%B0%D1%82%D0%BA%D0%B8-%D0%90-F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tir.ua/wp-content/uploads/2022/12/APS.-05_Grain-Storage-Facilities_final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14</cp:revision>
  <dcterms:created xsi:type="dcterms:W3CDTF">2023-05-08T08:23:00Z</dcterms:created>
  <dcterms:modified xsi:type="dcterms:W3CDTF">2023-05-08T12:12:00Z</dcterms:modified>
</cp:coreProperties>
</file>