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D" w:rsidRPr="003C5148" w:rsidRDefault="00E12A6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51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CD67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46F68" w:rsidRPr="003C5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148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12A6D" w:rsidRDefault="00E12A6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51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="00CD67F0">
        <w:rPr>
          <w:rFonts w:ascii="Times New Roman" w:hAnsi="Times New Roman" w:cs="Times New Roman"/>
          <w:sz w:val="24"/>
          <w:szCs w:val="24"/>
          <w:lang w:val="uk-UA"/>
        </w:rPr>
        <w:t xml:space="preserve">   до рішення селищної ради</w:t>
      </w:r>
    </w:p>
    <w:p w:rsidR="00CD67F0" w:rsidRPr="00CD67F0" w:rsidRDefault="00CD67F0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від17.02.2020 №1893 -28/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E12A6D" w:rsidRPr="003C5148" w:rsidRDefault="00E12A6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20E0" w:rsidRPr="003C5148" w:rsidRDefault="000E20E0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514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C3E8D" w:rsidRPr="003C5148">
        <w:rPr>
          <w:rFonts w:ascii="Times New Roman" w:hAnsi="Times New Roman" w:cs="Times New Roman"/>
          <w:sz w:val="24"/>
          <w:szCs w:val="24"/>
          <w:lang w:val="uk-UA"/>
        </w:rPr>
        <w:t>лан</w:t>
      </w:r>
    </w:p>
    <w:p w:rsidR="00EE0DEC" w:rsidRPr="003C5148" w:rsidRDefault="004C3E8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5148">
        <w:rPr>
          <w:rFonts w:ascii="Times New Roman" w:hAnsi="Times New Roman" w:cs="Times New Roman"/>
          <w:sz w:val="24"/>
          <w:szCs w:val="24"/>
          <w:lang w:val="uk-UA"/>
        </w:rPr>
        <w:t xml:space="preserve">  діяльності Межівської селищної ради з підготовки проектів регуляторних актів на 2020 рік</w:t>
      </w:r>
    </w:p>
    <w:p w:rsidR="000E20E0" w:rsidRPr="003C5148" w:rsidRDefault="000E20E0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946"/>
        <w:gridCol w:w="1417"/>
        <w:gridCol w:w="2693"/>
      </w:tblGrid>
      <w:tr w:rsidR="001A083A" w:rsidRPr="003C5148" w:rsidTr="003C5148">
        <w:tc>
          <w:tcPr>
            <w:tcW w:w="534" w:type="dxa"/>
          </w:tcPr>
          <w:p w:rsidR="004C3E8D" w:rsidRPr="003C5148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7" w:type="dxa"/>
          </w:tcPr>
          <w:p w:rsidR="004C3E8D" w:rsidRPr="003C5148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назва проекту</w:t>
            </w:r>
          </w:p>
        </w:tc>
        <w:tc>
          <w:tcPr>
            <w:tcW w:w="6946" w:type="dxa"/>
          </w:tcPr>
          <w:p w:rsidR="004C3E8D" w:rsidRPr="003C5148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417" w:type="dxa"/>
          </w:tcPr>
          <w:p w:rsidR="004C3E8D" w:rsidRPr="003C5148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підготовки проекту</w:t>
            </w:r>
          </w:p>
        </w:tc>
        <w:tc>
          <w:tcPr>
            <w:tcW w:w="2693" w:type="dxa"/>
          </w:tcPr>
          <w:p w:rsidR="004C3E8D" w:rsidRPr="003C5148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органу та підрозділу, відповідального за розроблення проекту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чинного регуляторного акту, внесення змін чи прийняття нового регуляторного акта - рішення селищної ради «Про встановлення ставок та пільг зі сплати земельного податку»</w:t>
            </w:r>
          </w:p>
        </w:tc>
        <w:tc>
          <w:tcPr>
            <w:tcW w:w="6946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стабільності наповнення селищного бюджету та дотримання вимог Податкового кодексу України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- ІІІ квартал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чинного регуляторного акту, внесення змін чи прийняття нового регуляторного акта - рішення селищної ради «Про встановлення ставок єдиного податку для суб’єктів господарювання Межівської селищної ради»</w:t>
            </w:r>
          </w:p>
        </w:tc>
        <w:tc>
          <w:tcPr>
            <w:tcW w:w="6946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стабільності наповнення селищного бюджету та дотримання вимог Податкового кодексу України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- ІІІ квартал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чинного регуляторного акту, внесення змін чи прийняття нового регуляторного акта - рішення селищної ради «Про затвердження ставок та пільг із сплати податку на нерухоме майно, відмінне від земельної ділянки»</w:t>
            </w:r>
          </w:p>
        </w:tc>
        <w:tc>
          <w:tcPr>
            <w:tcW w:w="6946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стабільності наповнення селищного бюджету та дотримання вимог Податкового кодексу України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- ІІІ квартал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чинного регуляторного акту, внесення змін чи прийняття нового регуляторного акта - рішення селищної ради «Про встановлення ставок із сплати транспортного податку»</w:t>
            </w:r>
          </w:p>
        </w:tc>
        <w:tc>
          <w:tcPr>
            <w:tcW w:w="6946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стабільності наповнення селищного бюджету та дотримання вимог Податкового кодексу України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- ІІІ квартал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vAlign w:val="center"/>
          </w:tcPr>
          <w:p w:rsidR="003C5148" w:rsidRPr="003C5148" w:rsidRDefault="003C5148" w:rsidP="003C51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чинного регуляторного акту, внесення змін чи прийняття нового регуляторного акта - рішення селищної ради «</w:t>
            </w:r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Регламенту відділу (центру) надання адміністративних послуг – ЦНАП виконавчого комітету Межівської селищної ради»</w:t>
            </w:r>
          </w:p>
        </w:tc>
        <w:tc>
          <w:tcPr>
            <w:tcW w:w="6946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зручних і сприятливих умов отримання адміністративних послуг громадянами, суб’єктами господарювання, забезпечення відкритості інформації про діяльність органів місцевого самоврядування.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– ІІІ квартал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чинного регуляторного акту, внесення змін чи прийняття нового регуляторного акта - рішення селищної ради «Про затвердження Правил благоустрою, забезпечення чистоти, порядку та додержання тиші в громадських місцях на території Межівської селищної ради» від 23 грудня 2015 року № 50-4/VII</w:t>
            </w:r>
          </w:p>
        </w:tc>
        <w:tc>
          <w:tcPr>
            <w:tcW w:w="6946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дотримання правил та норм  благоустрою на території селищної ради, встановлення таких правил та норм поведінки юридичних та фізичних осіб у сфері благоустрою ради, створення сприятливого довкілля для життєдіяльності людини, збереження і охорона навколишнього природного середовища; забезпечення санітарного та епідеміологічного благополуччя населення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чинного регуляторного акту, внесення змін чи прийняття нового регуляторного акта - рішення селищної ради «Про методику розрахунку і порядок використання плати за оренду майна, що належить д комунальної 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власності Межівської селищної територіальної громади»</w:t>
            </w:r>
          </w:p>
        </w:tc>
        <w:tc>
          <w:tcPr>
            <w:tcW w:w="6946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Впорядкування правових та економічних відносин у сфері оренди майна та приведення у відповідність до вимог чинного законодавства процедури передачі в оренду майна комунальної власності територіальної громади.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  <w:vAlign w:val="center"/>
          </w:tcPr>
          <w:p w:rsidR="003C5148" w:rsidRPr="003C5148" w:rsidRDefault="003C5148" w:rsidP="00D06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чинного регуляторного акту, внесення змін чи прийняття нового регуляторного акта - рішення виконавчого комітету селищної ради </w:t>
            </w:r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«Про затвердження тарифів на теплопостачання, водопостачання та водовідведення, послуги з вивезення  твердих побутових відходів для абонентів Комунального підприємства  «</w:t>
            </w:r>
            <w:proofErr w:type="spellStart"/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Комунсервіс</w:t>
            </w:r>
            <w:proofErr w:type="spellEnd"/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Межівської</w:t>
            </w:r>
            <w:proofErr w:type="spellEnd"/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ради"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якісних послуг здатних задовольнити потреби споживача у відповідності до законодавства, дотримання встановлених стандартів, нормативів, норм, порядків та правил по кількості і якості зазначених комунальних послуг</w:t>
            </w:r>
          </w:p>
        </w:tc>
        <w:tc>
          <w:tcPr>
            <w:tcW w:w="1417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– III квартал</w:t>
            </w:r>
          </w:p>
        </w:tc>
        <w:tc>
          <w:tcPr>
            <w:tcW w:w="2693" w:type="dxa"/>
            <w:vAlign w:val="center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Виконавчий комітет Межівської селищної ради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надання платних послуг КЗО «Межівська загальноосвітня школа І-ІІІ ступенів №1» Межівської селищної ради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законодавства.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«Межівська загальноосвітня школа І-ІІІ ступенів №1» Межівської селищної ради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та вартість платних послуг, які надає КЗО «Межівська загальноосвітня школа І-ІІІ ступенів №1» Межівської селищної ради»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платних послуг та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діти мають бажання отримувати цю послугу. 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«Межівська загальноосвітня школа І-ІІІ ступенів №1» Межівської селищної ради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надання платних послуг КЗО «Межівська загальноосвітня школа І-ІІІ ступенів №2» Межівської селищної ради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законодавства.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«Межівська загальноосвітня школа І-ІІІ ступенів №2» Межівської селищної ради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Pr="003C5148">
              <w:rPr>
                <w:lang w:val="uk-UA"/>
              </w:rPr>
              <w:t xml:space="preserve"> 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вартість платних послуг, які надає КЗО «Межівська загальноосвітня школа І-ІІІ 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ступенів №2» Межівської селищної ради»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Організація платних послуг та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діти мають бажання отримувати цю послугу.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«Межівська загальноосвітня школа І-ІІІ ступенів №2» 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Межівської селищної ради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надання платних послуг КЗО «НВК «Межівська загальноосвітня школа І-ІІ ступенів - аграрний ліцей - інтернат» Межівської селищної ради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законодавства.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«НВК «Межівська загальноосвітня школа І-ІІ ступенів - аграрний ліцей - інтернат» Межівської селищної ради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та вартість платних послуг, які надає КЗО «НВК «Межівська загальноосвітня школа І-ІІ ступенів - аграрний ліцей - інтернат» Межівської селищної ради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платних послуг та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діти мають бажання отримувати цю послугу.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«НВК «Межівська загальноосвітня школа І-ІІ ступенів - аграрний ліцей - інтернат» Межівської селищної ради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надання платних послуг КЗО «Межівський міжшкільний навчально-виробничий комбінат трудового навчання і профорієнтації учнів »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законодавства.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«Межівський міжшкільний навчально-виробничий комбінат трудового навчання і профорієнтації учнів»</w:t>
            </w:r>
          </w:p>
        </w:tc>
      </w:tr>
      <w:tr w:rsidR="003C5148" w:rsidRPr="00CD67F0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Pr="003C5148">
              <w:rPr>
                <w:lang w:val="uk-UA"/>
              </w:rPr>
              <w:t xml:space="preserve"> 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вартість платних послуг, які надає КЗО «Межівський міжшкільний навчально-виробничий комбінат трудового навчання і профорієнтації учнів» </w:t>
            </w:r>
          </w:p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платних послуг та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діти мають бажання отримувати цю послугу.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«Межівський міжшкільний навчально-виробничий комбінат трудового навчання і профорієнтації учнів»</w:t>
            </w:r>
          </w:p>
        </w:tc>
      </w:tr>
      <w:tr w:rsidR="003C5148" w:rsidRPr="003C5148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 про платні послуги, що надаються  комунальним некомерційним підприємством «Центр первинної  медико-санітарної  допомоги» Межівської селищної ради»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 комунальним некомерційним підприємством «Центр первинної  медико-санітарної  допомоги» Межівської селищної ради» відповідно до вимог чинного законодавства, отримання додаткового джерела фінансування для розвитку матеріально-технічної бази.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«Центр первинної  медико-санітарної  допомоги»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та вартість платних послуг, які надаються  комунальним некомерційним підприємством «Центр первинної  медико-санітарної  допомоги» Межівської селищної ради 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тарифів в  економічно обґрунтованому розмірі, що дозволить  забезпечити баланс інтересів споживачів в отриманні якісних послуг за доступними тарифами та інтересів Центру первинної  медико-санітарної  допомоги щодо відшкодування витрат за надані послуги, а також сприяння збільшенню надходжень до спеціального фонду 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«Центр первинної  медико-санітарної  допомоги»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надання платних послуг закладами культури, що належать до комунальної власності Межівської селищної територіальної громади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закладами  культури. Створення найбільш сприятливих умов для задоволення  духовних, моральних та інтелектуальних потреб населення, організації змістового дозвілля та підвищення соціально-культурної активності населення.</w:t>
            </w:r>
            <w:r w:rsidRPr="003C5148">
              <w:rPr>
                <w:lang w:val="uk-UA"/>
              </w:rPr>
              <w:t xml:space="preserve"> </w:t>
            </w:r>
          </w:p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lang w:val="uk-UA"/>
              </w:rPr>
              <w:t>Р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озширення культурної діяльності закладів, збільшення спектру платних послуг. 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виконавчого комітету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та вартість платних послуг, які надаються  закладами культури, що належать до комунальної власності Межівської селищної територіальної громади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цін на платні послуги, що надаються закладами культури, отримання додаткових джерел фінансування для покращення статутної діяльності закладів культури, спрямування отриманих за надані послуги коштів на покращення матеріально-технічної бази з дотриманням вимог чинного законодавства.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виконавчого комітету Межівської селищної ради</w:t>
            </w:r>
          </w:p>
        </w:tc>
      </w:tr>
      <w:tr w:rsidR="003C5148" w:rsidRPr="003C5148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 про платні послуги, що надаються  комунальним некомерційним підприємством «Центральна лікарня» Межівської селищної ради» 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 комунальним некомерційним підприємством «Центральна лікарня» Межівської селищної ради»</w:t>
            </w:r>
            <w:r w:rsidRPr="003C5148">
              <w:rPr>
                <w:lang w:val="uk-UA"/>
              </w:rPr>
              <w:t xml:space="preserve"> </w:t>
            </w: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 чинного законодавства, отримання додаткового джерела фінансування для розвитку матеріально-технічної бази.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«Центральна лікарня» Межівської селищної ради»</w:t>
            </w:r>
          </w:p>
        </w:tc>
      </w:tr>
      <w:tr w:rsidR="003C5148" w:rsidRPr="003C5148" w:rsidTr="003C5148">
        <w:tc>
          <w:tcPr>
            <w:tcW w:w="534" w:type="dxa"/>
          </w:tcPr>
          <w:p w:rsidR="003C5148" w:rsidRPr="003C5148" w:rsidRDefault="003C5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2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та вартість платних послуг, які надаються  комунальним некомерційним підприємством «Центральна лікарня» Межівської селищної ради»</w:t>
            </w:r>
          </w:p>
        </w:tc>
        <w:tc>
          <w:tcPr>
            <w:tcW w:w="6946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тарифів в  економічно обґрунтованому розмірі, що дозволить  забезпечити баланс інтересів споживачів в отриманні якісних послуг за доступними тарифами та інтересів Центральної лікарні щодо відшкодування витрат за надані послуги, а також сприяння збільшенню надходжень до спеціального фонду </w:t>
            </w:r>
          </w:p>
        </w:tc>
        <w:tc>
          <w:tcPr>
            <w:tcW w:w="1417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квартал 2020 року</w:t>
            </w:r>
          </w:p>
        </w:tc>
        <w:tc>
          <w:tcPr>
            <w:tcW w:w="2693" w:type="dxa"/>
          </w:tcPr>
          <w:p w:rsidR="003C5148" w:rsidRPr="003C5148" w:rsidRDefault="003C5148" w:rsidP="003C5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«Центральна лікарня» Межівської селищної ради»</w:t>
            </w:r>
          </w:p>
        </w:tc>
      </w:tr>
    </w:tbl>
    <w:p w:rsidR="00C0698E" w:rsidRPr="003C5148" w:rsidRDefault="00C0698E" w:rsidP="001A08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5148">
        <w:rPr>
          <w:rFonts w:ascii="Times New Roman" w:hAnsi="Times New Roman" w:cs="Times New Roman"/>
          <w:sz w:val="24"/>
          <w:szCs w:val="24"/>
          <w:lang w:val="uk-UA"/>
        </w:rPr>
        <w:lastRenderedPageBreak/>
        <w:t>Секретар ради</w:t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</w:t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Л.</w:t>
      </w:r>
      <w:proofErr w:type="spellStart"/>
      <w:r w:rsidRPr="003C5148">
        <w:rPr>
          <w:rFonts w:ascii="Times New Roman" w:hAnsi="Times New Roman" w:cs="Times New Roman"/>
          <w:sz w:val="24"/>
          <w:szCs w:val="24"/>
          <w:lang w:val="uk-UA"/>
        </w:rPr>
        <w:t>Максімкіна</w:t>
      </w:r>
      <w:proofErr w:type="spellEnd"/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5148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C0698E" w:rsidRPr="003C5148" w:rsidSect="007E5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38"/>
    <w:rsid w:val="000147F4"/>
    <w:rsid w:val="00024691"/>
    <w:rsid w:val="000461E8"/>
    <w:rsid w:val="000605D2"/>
    <w:rsid w:val="0008564D"/>
    <w:rsid w:val="000E20E0"/>
    <w:rsid w:val="001817C0"/>
    <w:rsid w:val="001A083A"/>
    <w:rsid w:val="002363B2"/>
    <w:rsid w:val="002B190F"/>
    <w:rsid w:val="002B3F2D"/>
    <w:rsid w:val="002C68D1"/>
    <w:rsid w:val="002D1BF2"/>
    <w:rsid w:val="002E6474"/>
    <w:rsid w:val="002F4A5C"/>
    <w:rsid w:val="00315356"/>
    <w:rsid w:val="00376C2D"/>
    <w:rsid w:val="00397868"/>
    <w:rsid w:val="003B1111"/>
    <w:rsid w:val="003C44A8"/>
    <w:rsid w:val="003C5148"/>
    <w:rsid w:val="004366A2"/>
    <w:rsid w:val="00452334"/>
    <w:rsid w:val="00465A13"/>
    <w:rsid w:val="004753C0"/>
    <w:rsid w:val="004C3E8D"/>
    <w:rsid w:val="004C66CC"/>
    <w:rsid w:val="004F08DC"/>
    <w:rsid w:val="00516B28"/>
    <w:rsid w:val="00535DDD"/>
    <w:rsid w:val="005370F2"/>
    <w:rsid w:val="005B6D8B"/>
    <w:rsid w:val="005D502C"/>
    <w:rsid w:val="005E5A4F"/>
    <w:rsid w:val="0061367F"/>
    <w:rsid w:val="00646F68"/>
    <w:rsid w:val="00647786"/>
    <w:rsid w:val="006662BA"/>
    <w:rsid w:val="00676B0D"/>
    <w:rsid w:val="00681BE3"/>
    <w:rsid w:val="00684411"/>
    <w:rsid w:val="00690D1A"/>
    <w:rsid w:val="006B45C9"/>
    <w:rsid w:val="00707ED4"/>
    <w:rsid w:val="007C129B"/>
    <w:rsid w:val="007E5A68"/>
    <w:rsid w:val="007F1300"/>
    <w:rsid w:val="007F7FAE"/>
    <w:rsid w:val="00803939"/>
    <w:rsid w:val="008144B7"/>
    <w:rsid w:val="00860050"/>
    <w:rsid w:val="00874938"/>
    <w:rsid w:val="00886F07"/>
    <w:rsid w:val="0089600D"/>
    <w:rsid w:val="008D296A"/>
    <w:rsid w:val="009245CC"/>
    <w:rsid w:val="009D476D"/>
    <w:rsid w:val="009D58EF"/>
    <w:rsid w:val="009F3771"/>
    <w:rsid w:val="00A02F5B"/>
    <w:rsid w:val="00A65DA1"/>
    <w:rsid w:val="00A844D0"/>
    <w:rsid w:val="00AA18D4"/>
    <w:rsid w:val="00AA44F2"/>
    <w:rsid w:val="00AB1AFF"/>
    <w:rsid w:val="00B23D57"/>
    <w:rsid w:val="00B45C16"/>
    <w:rsid w:val="00B644E8"/>
    <w:rsid w:val="00BB4FEA"/>
    <w:rsid w:val="00C0698E"/>
    <w:rsid w:val="00C80F5D"/>
    <w:rsid w:val="00CB50E6"/>
    <w:rsid w:val="00CD5994"/>
    <w:rsid w:val="00CD67F0"/>
    <w:rsid w:val="00D324D7"/>
    <w:rsid w:val="00D45FB4"/>
    <w:rsid w:val="00D50842"/>
    <w:rsid w:val="00D74841"/>
    <w:rsid w:val="00DD1BAF"/>
    <w:rsid w:val="00DF05FF"/>
    <w:rsid w:val="00E12A6D"/>
    <w:rsid w:val="00E53257"/>
    <w:rsid w:val="00E56DB6"/>
    <w:rsid w:val="00E57AD4"/>
    <w:rsid w:val="00E71ED7"/>
    <w:rsid w:val="00E87425"/>
    <w:rsid w:val="00EA014F"/>
    <w:rsid w:val="00EE0DEC"/>
    <w:rsid w:val="00EF44F5"/>
    <w:rsid w:val="00F40D79"/>
    <w:rsid w:val="00F73020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D598-377B-43B5-BC59-B7AE15F8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16</cp:revision>
  <dcterms:created xsi:type="dcterms:W3CDTF">2020-02-04T11:45:00Z</dcterms:created>
  <dcterms:modified xsi:type="dcterms:W3CDTF">2020-04-07T11:14:00Z</dcterms:modified>
</cp:coreProperties>
</file>