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27" w:rsidRPr="00DD091E" w:rsidRDefault="00EB5827" w:rsidP="00EB5827">
      <w:pPr>
        <w:spacing w:after="0" w:line="240" w:lineRule="auto"/>
        <w:ind w:left="7920"/>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Д</w:t>
      </w:r>
      <w:r w:rsidRPr="00DD091E">
        <w:rPr>
          <w:rFonts w:ascii="Times New Roman" w:eastAsia="Times New Roman" w:hAnsi="Times New Roman" w:cs="Times New Roman"/>
          <w:b/>
          <w:bCs/>
          <w:color w:val="000000"/>
          <w:sz w:val="24"/>
          <w:szCs w:val="24"/>
          <w:lang w:val="uk-UA" w:eastAsia="ru-RU"/>
        </w:rPr>
        <w:t xml:space="preserve">одаток </w:t>
      </w:r>
      <w:r>
        <w:rPr>
          <w:rFonts w:ascii="Times New Roman" w:eastAsia="Times New Roman" w:hAnsi="Times New Roman" w:cs="Times New Roman"/>
          <w:b/>
          <w:bCs/>
          <w:color w:val="000000"/>
          <w:sz w:val="24"/>
          <w:szCs w:val="24"/>
          <w:lang w:val="uk-UA" w:eastAsia="ru-RU"/>
        </w:rPr>
        <w:t>3</w:t>
      </w:r>
    </w:p>
    <w:p w:rsidR="00EB5827" w:rsidRDefault="00EB5827" w:rsidP="00EB5827">
      <w:pPr>
        <w:spacing w:after="0" w:line="240" w:lineRule="auto"/>
        <w:contextualSpacing/>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i/>
          <w:color w:val="000000"/>
          <w:sz w:val="24"/>
          <w:szCs w:val="24"/>
        </w:rPr>
        <w:t xml:space="preserve">до </w:t>
      </w:r>
      <w:proofErr w:type="spellStart"/>
      <w:r>
        <w:rPr>
          <w:rFonts w:ascii="Times New Roman" w:eastAsia="Times New Roman" w:hAnsi="Times New Roman" w:cs="Times New Roman"/>
          <w:i/>
          <w:color w:val="000000"/>
          <w:sz w:val="24"/>
          <w:szCs w:val="24"/>
        </w:rPr>
        <w:t>тендерної</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документації</w:t>
      </w:r>
      <w:proofErr w:type="spellEnd"/>
    </w:p>
    <w:p w:rsidR="00EB5827" w:rsidRPr="00DD091E" w:rsidRDefault="00EB5827" w:rsidP="00EB5827">
      <w:pPr>
        <w:spacing w:after="0" w:line="240" w:lineRule="auto"/>
        <w:contextualSpacing/>
        <w:jc w:val="both"/>
        <w:rPr>
          <w:rFonts w:ascii="Times New Roman" w:eastAsia="Times New Roman" w:hAnsi="Times New Roman" w:cs="Times New Roman"/>
          <w:sz w:val="24"/>
          <w:szCs w:val="24"/>
          <w:lang w:val="uk-UA" w:eastAsia="ru-RU"/>
        </w:rPr>
      </w:pPr>
    </w:p>
    <w:p w:rsidR="00EB5827" w:rsidRDefault="00EB5827" w:rsidP="00EB5827">
      <w:pPr>
        <w:spacing w:after="240" w:line="240" w:lineRule="auto"/>
        <w:contextualSpacing/>
        <w:jc w:val="both"/>
        <w:rPr>
          <w:rFonts w:ascii="Times New Roman" w:eastAsia="Times New Roman" w:hAnsi="Times New Roman" w:cs="Times New Roman"/>
          <w:b/>
          <w:bCs/>
          <w:color w:val="000000"/>
          <w:sz w:val="24"/>
          <w:szCs w:val="24"/>
          <w:lang w:val="uk-UA" w:eastAsia="ru-RU"/>
        </w:rPr>
      </w:pPr>
    </w:p>
    <w:p w:rsidR="00EB5827" w:rsidRPr="00120A8C" w:rsidRDefault="00EB5827" w:rsidP="00EB5827">
      <w:pPr>
        <w:pStyle w:val="Standard"/>
        <w:jc w:val="both"/>
        <w:rPr>
          <w:rFonts w:ascii="Times New Roman" w:hAnsi="Times New Roman" w:cs="Times New Roman"/>
          <w:lang w:val="uk-UA"/>
        </w:rPr>
      </w:pPr>
      <w:r w:rsidRPr="00120A8C">
        <w:rPr>
          <w:rFonts w:ascii="Times New Roman" w:hAnsi="Times New Roman" w:cs="Times New Roman"/>
          <w:b/>
          <w:lang w:val="uk-UA"/>
        </w:rPr>
        <w:t>ІНФОРМАЦІЯ ПРО НЕОБХІДНІ ТЕХНІЧНІ, ЯКІСНІ ТА КІЛЬКІСНІ ХАРАКТЕРИСТИКИ ПРЕДМЕТА ЗАКУПІВЛІ</w:t>
      </w:r>
    </w:p>
    <w:p w:rsidR="00EB5827" w:rsidRPr="00120A8C" w:rsidRDefault="00EB5827" w:rsidP="00EB5827">
      <w:pPr>
        <w:pStyle w:val="Standard"/>
        <w:jc w:val="both"/>
        <w:rPr>
          <w:rFonts w:ascii="Times New Roman" w:hAnsi="Times New Roman" w:cs="Times New Roman"/>
          <w:b/>
          <w:lang w:val="uk-UA"/>
        </w:rPr>
      </w:pPr>
    </w:p>
    <w:p w:rsidR="00EB5827" w:rsidRPr="00120A8C" w:rsidRDefault="00EB5827" w:rsidP="00353E17">
      <w:pPr>
        <w:pStyle w:val="Standard"/>
        <w:jc w:val="center"/>
        <w:rPr>
          <w:rFonts w:ascii="Times New Roman" w:hAnsi="Times New Roman" w:cs="Times New Roman"/>
          <w:lang w:val="uk-UA"/>
        </w:rPr>
      </w:pPr>
      <w:r w:rsidRPr="00120A8C">
        <w:rPr>
          <w:rFonts w:ascii="Times New Roman" w:hAnsi="Times New Roman" w:cs="Times New Roman"/>
          <w:b/>
          <w:lang w:val="uk-UA"/>
        </w:rPr>
        <w:t>РОЗДІЛ І:</w:t>
      </w:r>
    </w:p>
    <w:p w:rsidR="00EB5827" w:rsidRPr="00120A8C" w:rsidRDefault="00EB5827" w:rsidP="00EB5827">
      <w:pPr>
        <w:pStyle w:val="Standard"/>
        <w:jc w:val="both"/>
        <w:rPr>
          <w:rFonts w:ascii="Times New Roman" w:hAnsi="Times New Roman" w:cs="Times New Roman"/>
          <w:lang w:val="uk-UA"/>
        </w:rPr>
      </w:pPr>
      <w:r w:rsidRPr="00120A8C">
        <w:rPr>
          <w:rFonts w:ascii="Times New Roman" w:hAnsi="Times New Roman" w:cs="Times New Roman"/>
          <w:b/>
          <w:lang w:val="uk-UA"/>
        </w:rPr>
        <w:t>Специфікація</w:t>
      </w:r>
    </w:p>
    <w:tbl>
      <w:tblPr>
        <w:tblW w:w="9345" w:type="dxa"/>
        <w:tblInd w:w="9" w:type="dxa"/>
        <w:tblLayout w:type="fixed"/>
        <w:tblCellMar>
          <w:left w:w="10" w:type="dxa"/>
          <w:right w:w="10" w:type="dxa"/>
        </w:tblCellMar>
        <w:tblLook w:val="04A0"/>
      </w:tblPr>
      <w:tblGrid>
        <w:gridCol w:w="541"/>
        <w:gridCol w:w="2984"/>
        <w:gridCol w:w="2100"/>
        <w:gridCol w:w="1275"/>
        <w:gridCol w:w="1139"/>
        <w:gridCol w:w="1306"/>
      </w:tblGrid>
      <w:tr w:rsidR="00EB5827" w:rsidRPr="00120A8C" w:rsidTr="00A57EA6">
        <w:tc>
          <w:tcPr>
            <w:tcW w:w="541"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 п/п</w:t>
            </w:r>
          </w:p>
        </w:tc>
        <w:tc>
          <w:tcPr>
            <w:tcW w:w="2984"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Найменування товару</w:t>
            </w:r>
          </w:p>
        </w:tc>
        <w:tc>
          <w:tcPr>
            <w:tcW w:w="21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Період поставки</w:t>
            </w:r>
          </w:p>
        </w:tc>
        <w:tc>
          <w:tcPr>
            <w:tcW w:w="1275"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9762C3" w:rsidP="00A57EA6">
            <w:pPr>
              <w:pStyle w:val="Standard"/>
              <w:suppressAutoHyphens w:val="0"/>
              <w:jc w:val="both"/>
              <w:rPr>
                <w:rFonts w:ascii="Times New Roman" w:hAnsi="Times New Roman" w:cs="Times New Roman"/>
                <w:lang w:val="uk-UA"/>
              </w:rPr>
            </w:pPr>
            <w:r>
              <w:rPr>
                <w:rFonts w:ascii="Times New Roman" w:hAnsi="Times New Roman" w:cs="Times New Roman"/>
                <w:lang w:val="uk-UA"/>
              </w:rPr>
              <w:t>Кількість, кВт*</w:t>
            </w:r>
            <w:proofErr w:type="spellStart"/>
            <w:r w:rsidR="00EB5827" w:rsidRPr="00120A8C">
              <w:rPr>
                <w:rFonts w:ascii="Times New Roman" w:hAnsi="Times New Roman" w:cs="Times New Roman"/>
                <w:lang w:val="uk-UA"/>
              </w:rPr>
              <w:t>год</w:t>
            </w:r>
            <w:proofErr w:type="spellEnd"/>
          </w:p>
        </w:tc>
        <w:tc>
          <w:tcPr>
            <w:tcW w:w="1139"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Клас напруги</w:t>
            </w:r>
          </w:p>
        </w:tc>
        <w:tc>
          <w:tcPr>
            <w:tcW w:w="1306"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Напруга, кВ</w:t>
            </w:r>
          </w:p>
        </w:tc>
      </w:tr>
      <w:tr w:rsidR="00EB5827" w:rsidRPr="00120A8C" w:rsidTr="00A57EA6">
        <w:trPr>
          <w:trHeight w:val="335"/>
        </w:trPr>
        <w:tc>
          <w:tcPr>
            <w:tcW w:w="541"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1</w:t>
            </w:r>
          </w:p>
        </w:tc>
        <w:tc>
          <w:tcPr>
            <w:tcW w:w="2984"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EB5827" w:rsidRPr="00120A8C" w:rsidRDefault="00EB5827" w:rsidP="00A57EA6">
            <w:pPr>
              <w:pStyle w:val="Standard"/>
              <w:suppressAutoHyphens w:val="0"/>
              <w:jc w:val="both"/>
              <w:rPr>
                <w:rFonts w:ascii="Times New Roman" w:hAnsi="Times New Roman" w:cs="Times New Roman"/>
                <w:lang w:val="uk-UA"/>
              </w:rPr>
            </w:pPr>
            <w:r w:rsidRPr="00120A8C">
              <w:rPr>
                <w:rFonts w:ascii="Times New Roman" w:hAnsi="Times New Roman" w:cs="Times New Roman"/>
                <w:lang w:val="uk-UA"/>
              </w:rPr>
              <w:t>Електрична енергія</w:t>
            </w:r>
          </w:p>
        </w:tc>
        <w:tc>
          <w:tcPr>
            <w:tcW w:w="21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tcPr>
          <w:p w:rsidR="00EB5827" w:rsidRPr="008D7B1E" w:rsidRDefault="00353E17" w:rsidP="00353E17">
            <w:pPr>
              <w:pStyle w:val="Standard"/>
              <w:suppressAutoHyphens w:val="0"/>
              <w:jc w:val="both"/>
              <w:rPr>
                <w:rFonts w:ascii="Times New Roman" w:hAnsi="Times New Roman" w:cs="Times New Roman"/>
                <w:lang w:val="uk-UA"/>
              </w:rPr>
            </w:pPr>
            <w:r>
              <w:rPr>
                <w:rFonts w:ascii="Times New Roman" w:hAnsi="Times New Roman" w:cs="Times New Roman"/>
                <w:lang w:val="uk-UA"/>
              </w:rPr>
              <w:t>Січень – грудень 2024</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B5827" w:rsidRPr="008D7B1E" w:rsidRDefault="002F32CE" w:rsidP="00BB349E">
            <w:pPr>
              <w:pStyle w:val="Standard"/>
              <w:suppressAutoHyphens w:val="0"/>
              <w:jc w:val="both"/>
              <w:rPr>
                <w:rFonts w:ascii="Times New Roman" w:hAnsi="Times New Roman" w:cs="Times New Roman"/>
                <w:lang w:val="uk-UA"/>
              </w:rPr>
            </w:pPr>
            <w:r w:rsidRPr="008D7B1E">
              <w:rPr>
                <w:rFonts w:ascii="Times New Roman" w:hAnsi="Times New Roman" w:cs="Times New Roman"/>
                <w:lang w:val="uk-UA"/>
              </w:rPr>
              <w:t xml:space="preserve"> </w:t>
            </w:r>
            <w:r w:rsidR="00353E17">
              <w:rPr>
                <w:rFonts w:ascii="Times New Roman" w:hAnsi="Times New Roman" w:cs="Times New Roman"/>
                <w:lang w:val="uk-UA"/>
              </w:rPr>
              <w:t>115 000</w:t>
            </w:r>
          </w:p>
        </w:tc>
        <w:tc>
          <w:tcPr>
            <w:tcW w:w="11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B5827" w:rsidRPr="008D7B1E" w:rsidRDefault="00353E17" w:rsidP="00A57EA6">
            <w:pPr>
              <w:pStyle w:val="Standard"/>
              <w:suppressAutoHyphens w:val="0"/>
              <w:jc w:val="both"/>
              <w:rPr>
                <w:rFonts w:ascii="Times New Roman" w:hAnsi="Times New Roman" w:cs="Times New Roman"/>
                <w:lang w:val="uk-UA"/>
              </w:rPr>
            </w:pPr>
            <w:r>
              <w:rPr>
                <w:rFonts w:ascii="Times New Roman" w:hAnsi="Times New Roman" w:cs="Times New Roman"/>
                <w:lang w:val="uk-UA"/>
              </w:rPr>
              <w:t>2</w:t>
            </w:r>
            <w:r w:rsidR="002F32CE" w:rsidRPr="008D7B1E">
              <w:rPr>
                <w:rFonts w:ascii="Times New Roman" w:hAnsi="Times New Roman" w:cs="Times New Roman"/>
                <w:lang w:val="uk-UA"/>
              </w:rPr>
              <w:t xml:space="preserve"> </w:t>
            </w:r>
          </w:p>
        </w:tc>
        <w:tc>
          <w:tcPr>
            <w:tcW w:w="1306"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B5827" w:rsidRPr="008D7B1E" w:rsidRDefault="00353E17" w:rsidP="00A57EA6">
            <w:pPr>
              <w:pStyle w:val="Standard"/>
              <w:suppressAutoHyphens w:val="0"/>
              <w:jc w:val="both"/>
              <w:rPr>
                <w:rFonts w:ascii="Times New Roman" w:hAnsi="Times New Roman" w:cs="Times New Roman"/>
                <w:lang w:val="uk-UA"/>
              </w:rPr>
            </w:pPr>
            <w:r>
              <w:rPr>
                <w:rFonts w:ascii="Times New Roman" w:hAnsi="Times New Roman" w:cs="Times New Roman"/>
                <w:lang w:val="uk-UA"/>
              </w:rPr>
              <w:t>0,4</w:t>
            </w:r>
          </w:p>
        </w:tc>
      </w:tr>
    </w:tbl>
    <w:p w:rsidR="00491937" w:rsidRPr="004022A0" w:rsidRDefault="00491937" w:rsidP="00491937">
      <w:pPr>
        <w:pStyle w:val="Standard"/>
        <w:jc w:val="both"/>
        <w:rPr>
          <w:rFonts w:ascii="Times New Roman" w:hAnsi="Times New Roman" w:cs="Times New Roman"/>
          <w:b/>
          <w:bCs/>
          <w:u w:val="single"/>
          <w:lang w:val="uk-UA"/>
        </w:rPr>
      </w:pPr>
      <w:r>
        <w:rPr>
          <w:rFonts w:ascii="Times New Roman" w:hAnsi="Times New Roman" w:cs="Times New Roman"/>
          <w:lang w:val="uk-UA"/>
        </w:rPr>
        <w:t xml:space="preserve">Споживач здійснює плату за послугу з передачі електричної енергії через Постачальника, </w:t>
      </w:r>
      <w:r w:rsidRPr="004022A0">
        <w:rPr>
          <w:rFonts w:ascii="Times New Roman" w:hAnsi="Times New Roman" w:cs="Times New Roman"/>
          <w:lang w:val="uk-UA"/>
        </w:rPr>
        <w:t xml:space="preserve">послуги з розподілу сплачуються Споживачем </w:t>
      </w:r>
      <w:r w:rsidR="0040308C" w:rsidRPr="004022A0">
        <w:rPr>
          <w:rFonts w:ascii="Times New Roman" w:hAnsi="Times New Roman" w:cs="Times New Roman"/>
          <w:lang w:val="uk-UA"/>
        </w:rPr>
        <w:t xml:space="preserve">через </w:t>
      </w:r>
      <w:r w:rsidR="0040308C" w:rsidRPr="004022A0">
        <w:rPr>
          <w:rFonts w:ascii="Times New Roman" w:hAnsi="Times New Roman" w:cs="Times New Roman"/>
          <w:b/>
          <w:bCs/>
          <w:u w:val="single"/>
          <w:lang w:val="uk-UA"/>
        </w:rPr>
        <w:t>Постачальника</w:t>
      </w:r>
      <w:r w:rsidR="00977284" w:rsidRPr="004022A0">
        <w:rPr>
          <w:rFonts w:ascii="Times New Roman" w:hAnsi="Times New Roman" w:cs="Times New Roman"/>
          <w:b/>
          <w:bCs/>
          <w:u w:val="single"/>
          <w:lang w:val="uk-UA"/>
        </w:rPr>
        <w:t>.</w:t>
      </w:r>
      <w:r w:rsidRPr="004022A0">
        <w:rPr>
          <w:rFonts w:ascii="Times New Roman" w:hAnsi="Times New Roman" w:cs="Times New Roman"/>
          <w:b/>
          <w:bCs/>
          <w:u w:val="single"/>
          <w:lang w:val="uk-UA"/>
        </w:rPr>
        <w:t xml:space="preserve"> </w:t>
      </w:r>
    </w:p>
    <w:p w:rsidR="004022A0" w:rsidRPr="004022A0" w:rsidRDefault="004022A0" w:rsidP="004022A0">
      <w:pPr>
        <w:pStyle w:val="Standard"/>
        <w:jc w:val="both"/>
        <w:rPr>
          <w:rFonts w:ascii="Times New Roman" w:hAnsi="Times New Roman" w:cs="Times New Roman"/>
          <w:lang w:val="uk-UA"/>
        </w:rPr>
      </w:pPr>
      <w:r w:rsidRPr="004022A0">
        <w:rPr>
          <w:rFonts w:ascii="Times New Roman" w:hAnsi="Times New Roman" w:cs="Times New Roman"/>
          <w:lang w:val="uk-UA"/>
        </w:rPr>
        <w:t xml:space="preserve">У учасника обов’язково повинні бути укладені договори про надання послуг з розподілу (передачі) електричної енергії з операторами системи розподілу, а саме: АТ ДТЕК "Дніпровські електромережі", АТ "Укрзалізниця" та  </w:t>
      </w:r>
      <w:proofErr w:type="spellStart"/>
      <w:r w:rsidRPr="004022A0">
        <w:rPr>
          <w:rFonts w:ascii="Times New Roman" w:hAnsi="Times New Roman" w:cs="Times New Roman"/>
          <w:lang w:val="uk-UA"/>
        </w:rPr>
        <w:t>ПрАТ</w:t>
      </w:r>
      <w:proofErr w:type="spellEnd"/>
      <w:r w:rsidRPr="004022A0">
        <w:rPr>
          <w:rFonts w:ascii="Times New Roman" w:hAnsi="Times New Roman" w:cs="Times New Roman"/>
          <w:lang w:val="uk-UA"/>
        </w:rPr>
        <w:t xml:space="preserve"> «ПЕЕМ «ЦЕК».</w:t>
      </w:r>
    </w:p>
    <w:p w:rsidR="004022A0" w:rsidRPr="004022A0" w:rsidRDefault="004022A0" w:rsidP="00491937">
      <w:pPr>
        <w:pStyle w:val="Standard"/>
        <w:jc w:val="both"/>
        <w:rPr>
          <w:rFonts w:ascii="Times New Roman" w:hAnsi="Times New Roman" w:cs="Times New Roman"/>
          <w:lang w:val="ru-RU"/>
        </w:rPr>
      </w:pPr>
      <w:r w:rsidRPr="004022A0">
        <w:rPr>
          <w:rFonts w:ascii="Times New Roman" w:hAnsi="Times New Roman" w:cs="Times New Roman"/>
          <w:lang w:val="uk-UA"/>
        </w:rPr>
        <w:t xml:space="preserve">        На підтвердження факту укладених договорів надати письмове підтвердження від операторів системи розподілу про факт укладання зазначених договорів.</w:t>
      </w:r>
    </w:p>
    <w:p w:rsidR="00491937" w:rsidRDefault="00491937" w:rsidP="00491937">
      <w:pPr>
        <w:pStyle w:val="Standard"/>
        <w:jc w:val="both"/>
        <w:rPr>
          <w:rFonts w:ascii="Times New Roman" w:hAnsi="Times New Roman" w:cs="Times New Roman"/>
          <w:lang w:val="uk-UA"/>
        </w:rPr>
      </w:pPr>
      <w:r>
        <w:rPr>
          <w:rFonts w:ascii="Times New Roman" w:hAnsi="Times New Roman" w:cs="Times New Roman"/>
          <w:b/>
          <w:lang w:val="uk-UA"/>
        </w:rPr>
        <w:t>1. Особливі вимоги до предмету закупівлі:</w:t>
      </w:r>
    </w:p>
    <w:p w:rsidR="00491937" w:rsidRDefault="00491937" w:rsidP="00491937">
      <w:pPr>
        <w:pStyle w:val="Standard"/>
        <w:tabs>
          <w:tab w:val="left" w:pos="735"/>
        </w:tabs>
        <w:ind w:left="709"/>
        <w:jc w:val="both"/>
        <w:rPr>
          <w:rFonts w:ascii="Times New Roman" w:hAnsi="Times New Roman" w:cs="Times New Roman"/>
          <w:lang w:val="uk-UA"/>
        </w:rPr>
      </w:pPr>
      <w:r>
        <w:rPr>
          <w:rFonts w:ascii="Times New Roman" w:hAnsi="Times New Roman" w:cs="Times New Roman"/>
          <w:lang w:val="uk-UA"/>
        </w:rPr>
        <w:t xml:space="preserve">Пропозиції можуть бути подані тільки стосовно повного обсягу предмета закупівлі. </w:t>
      </w:r>
    </w:p>
    <w:p w:rsidR="00491937" w:rsidRDefault="00491937" w:rsidP="00491937">
      <w:pPr>
        <w:pStyle w:val="Standard"/>
        <w:ind w:firstLine="426"/>
        <w:jc w:val="both"/>
        <w:rPr>
          <w:rFonts w:ascii="Times New Roman" w:hAnsi="Times New Roman" w:cs="Times New Roman"/>
          <w:lang w:val="uk-UA"/>
        </w:rPr>
      </w:pPr>
      <w:r>
        <w:rPr>
          <w:rFonts w:ascii="Times New Roman" w:hAnsi="Times New Roman" w:cs="Times New Roman"/>
          <w:lang w:val="uk-UA"/>
        </w:rPr>
        <w:tab/>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rsidR="00491937" w:rsidRDefault="00491937" w:rsidP="00491937">
      <w:pPr>
        <w:pStyle w:val="Standard"/>
        <w:ind w:firstLine="426"/>
        <w:jc w:val="both"/>
        <w:rPr>
          <w:rFonts w:ascii="Times New Roman" w:hAnsi="Times New Roman" w:cs="Times New Roman"/>
          <w:lang w:val="uk-UA"/>
        </w:rPr>
      </w:pPr>
      <w:r>
        <w:rPr>
          <w:rFonts w:ascii="Times New Roman" w:hAnsi="Times New Roman" w:cs="Times New Roman"/>
          <w:lang w:val="uk-UA"/>
        </w:rPr>
        <w:t>•</w:t>
      </w:r>
      <w:r>
        <w:rPr>
          <w:rFonts w:ascii="Times New Roman" w:hAnsi="Times New Roman" w:cs="Times New Roman"/>
          <w:lang w:val="uk-UA"/>
        </w:rPr>
        <w:tab/>
        <w:t>Закон  України  «Про ринок електричної енергії» від 13.04.2017 № 2019-VIII;</w:t>
      </w:r>
    </w:p>
    <w:p w:rsidR="00491937" w:rsidRDefault="00491937" w:rsidP="00491937">
      <w:pPr>
        <w:pStyle w:val="Standard"/>
        <w:ind w:firstLine="426"/>
        <w:jc w:val="both"/>
        <w:rPr>
          <w:rFonts w:ascii="Times New Roman" w:hAnsi="Times New Roman" w:cs="Times New Roman"/>
          <w:lang w:val="uk-UA"/>
        </w:rPr>
      </w:pPr>
      <w:r>
        <w:rPr>
          <w:rFonts w:ascii="Times New Roman" w:hAnsi="Times New Roman" w:cs="Times New Roman"/>
          <w:lang w:val="uk-UA"/>
        </w:rPr>
        <w:t>•</w:t>
      </w:r>
      <w:r>
        <w:rPr>
          <w:rFonts w:ascii="Times New Roman" w:hAnsi="Times New Roman" w:cs="Times New Roman"/>
          <w:lang w:val="uk-UA"/>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491937" w:rsidRDefault="00491937" w:rsidP="00491937">
      <w:pPr>
        <w:pStyle w:val="Standard"/>
        <w:ind w:firstLine="426"/>
        <w:jc w:val="both"/>
        <w:rPr>
          <w:rFonts w:ascii="Times New Roman" w:hAnsi="Times New Roman" w:cs="Times New Roman"/>
          <w:lang w:val="uk-UA"/>
        </w:rPr>
      </w:pPr>
      <w:r>
        <w:rPr>
          <w:rFonts w:ascii="Times New Roman" w:hAnsi="Times New Roman" w:cs="Times New Roman"/>
          <w:lang w:val="uk-UA"/>
        </w:rPr>
        <w:t>•</w:t>
      </w:r>
      <w:r>
        <w:rPr>
          <w:rFonts w:ascii="Times New Roman" w:hAnsi="Times New Roman" w:cs="Times New Roman"/>
          <w:lang w:val="uk-UA"/>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rsidR="00491937" w:rsidRDefault="00491937" w:rsidP="00491937">
      <w:pPr>
        <w:pStyle w:val="Standard"/>
        <w:ind w:firstLine="426"/>
        <w:jc w:val="both"/>
        <w:rPr>
          <w:rFonts w:ascii="Times New Roman" w:hAnsi="Times New Roman" w:cs="Times New Roman"/>
          <w:lang w:val="uk-UA"/>
        </w:rPr>
      </w:pPr>
      <w:r>
        <w:rPr>
          <w:rFonts w:ascii="Times New Roman" w:hAnsi="Times New Roman" w:cs="Times New Roman"/>
          <w:lang w:val="uk-UA"/>
        </w:rPr>
        <w:t>•</w:t>
      </w:r>
      <w:r>
        <w:rPr>
          <w:rFonts w:ascii="Times New Roman" w:hAnsi="Times New Roman" w:cs="Times New Roman"/>
          <w:lang w:val="uk-UA"/>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rsidR="00491937" w:rsidRDefault="00491937" w:rsidP="00491937">
      <w:pPr>
        <w:pStyle w:val="Standard"/>
        <w:ind w:firstLine="426"/>
        <w:jc w:val="both"/>
        <w:rPr>
          <w:rFonts w:ascii="Times New Roman" w:hAnsi="Times New Roman" w:cs="Times New Roman"/>
          <w:lang w:val="uk-UA"/>
        </w:rPr>
      </w:pPr>
      <w:r>
        <w:rPr>
          <w:rFonts w:ascii="Times New Roman" w:hAnsi="Times New Roman" w:cs="Times New Roman"/>
          <w:lang w:val="uk-UA"/>
        </w:rPr>
        <w:t>• Інші нормативно-правові акти, прийняті на виконання Закону України «Про ринок електричної енергії».</w:t>
      </w:r>
    </w:p>
    <w:p w:rsidR="00491937" w:rsidRDefault="00491937" w:rsidP="00491937">
      <w:pPr>
        <w:suppressAutoHyphens/>
        <w:autoSpaceDN w:val="0"/>
        <w:spacing w:after="0" w:line="240" w:lineRule="auto"/>
        <w:ind w:firstLine="426"/>
        <w:jc w:val="both"/>
        <w:textAlignment w:val="baseline"/>
        <w:rPr>
          <w:rFonts w:ascii="Times New Roman" w:eastAsia="SimSun" w:hAnsi="Times New Roman" w:cs="Times New Roman"/>
          <w:kern w:val="3"/>
          <w:sz w:val="24"/>
          <w:szCs w:val="24"/>
          <w:lang w:val="uk-UA" w:eastAsia="zh-CN" w:bidi="hi-IN"/>
        </w:rPr>
      </w:pPr>
      <w:r>
        <w:rPr>
          <w:rFonts w:ascii="Times New Roman" w:eastAsia="SimSun" w:hAnsi="Times New Roman" w:cs="Times New Roman"/>
          <w:kern w:val="3"/>
          <w:sz w:val="24"/>
          <w:szCs w:val="24"/>
          <w:lang w:val="uk-UA" w:eastAsia="zh-CN" w:bidi="hi-IN"/>
        </w:rPr>
        <w:t>У складі тендерної пропозиції, учасник повинен надати згоду з умовами та вимогами, які визначені у цій технічній специфікації та гарантування їх виконання.</w:t>
      </w:r>
    </w:p>
    <w:p w:rsidR="00491937" w:rsidRPr="00971F73" w:rsidRDefault="00491937" w:rsidP="00491937">
      <w:pPr>
        <w:pStyle w:val="a3"/>
        <w:ind w:firstLine="426"/>
        <w:jc w:val="both"/>
        <w:rPr>
          <w:rFonts w:eastAsia="Calibri"/>
          <w:b/>
          <w:lang w:val="uk-UA" w:eastAsia="en-US"/>
        </w:rPr>
      </w:pPr>
      <w:r w:rsidRPr="00971F73">
        <w:rPr>
          <w:rFonts w:eastAsia="Arial"/>
          <w:lang w:val="uk-UA" w:eastAsia="ja-JP"/>
        </w:rPr>
        <w:t>На</w:t>
      </w:r>
      <w:r w:rsidRPr="00971F73">
        <w:rPr>
          <w:bCs/>
          <w:iCs/>
          <w:lang w:val="uk-UA"/>
        </w:rPr>
        <w:t xml:space="preserve"> виконання вимог Третього енергетичного пакету щодо інтеграції суб’єктів у сфері закупівлі електричної енергії України до загальноєвропейських стандартів та загальноєвропейського ринку, учасники зобов’язані документально підтвердити у складі своєї пропозиції успішне проходження сертифікації їхньої діяльності вимогам ДСТУ </w:t>
      </w:r>
      <w:r w:rsidRPr="00971F73">
        <w:rPr>
          <w:bCs/>
          <w:iCs/>
          <w:lang w:val="en-US"/>
        </w:rPr>
        <w:t>EN</w:t>
      </w:r>
      <w:r w:rsidRPr="00971F73">
        <w:rPr>
          <w:bCs/>
          <w:iCs/>
          <w:lang w:val="uk-UA"/>
        </w:rPr>
        <w:t xml:space="preserve"> </w:t>
      </w:r>
      <w:r w:rsidRPr="00971F73">
        <w:rPr>
          <w:bCs/>
          <w:iCs/>
        </w:rPr>
        <w:t>ISO</w:t>
      </w:r>
      <w:r w:rsidRPr="00971F73">
        <w:rPr>
          <w:bCs/>
          <w:iCs/>
          <w:lang w:val="uk-UA"/>
        </w:rPr>
        <w:t xml:space="preserve"> 9001:2015 «Системи управління якістю. Вимоги», шляхом надання відповідного сертифікату, який має бути чинним на дату подання пропозиції, та виданий органом сертифікації, що включений до реєстру акредитованих органів оцінки відповідності Національного агентства з акредитації України. Сертифікат ДСТУ </w:t>
      </w:r>
      <w:r w:rsidRPr="00971F73">
        <w:rPr>
          <w:bCs/>
          <w:iCs/>
          <w:lang w:val="en-US"/>
        </w:rPr>
        <w:t>EN</w:t>
      </w:r>
      <w:r w:rsidRPr="00971F73">
        <w:rPr>
          <w:bCs/>
          <w:iCs/>
          <w:lang w:val="uk-UA"/>
        </w:rPr>
        <w:t xml:space="preserve"> </w:t>
      </w:r>
      <w:r w:rsidRPr="00971F73">
        <w:rPr>
          <w:bCs/>
          <w:iCs/>
        </w:rPr>
        <w:t>ISO</w:t>
      </w:r>
      <w:r w:rsidRPr="00971F73">
        <w:rPr>
          <w:bCs/>
          <w:iCs/>
          <w:lang w:val="uk-UA"/>
        </w:rPr>
        <w:t xml:space="preserve"> 9001:2015 вважається чинним за умови щорічного підтвердження (вимога не застосовується до сертифікатів, термін видачі яких складає менше року з дати видачі), а тому учасники у складі пропозиції повинні надати </w:t>
      </w:r>
      <w:proofErr w:type="spellStart"/>
      <w:r w:rsidRPr="00971F73">
        <w:rPr>
          <w:bCs/>
          <w:iCs/>
          <w:lang w:val="uk-UA"/>
        </w:rPr>
        <w:t>скан-копію</w:t>
      </w:r>
      <w:proofErr w:type="spellEnd"/>
      <w:r w:rsidRPr="00971F73">
        <w:rPr>
          <w:bCs/>
          <w:iCs/>
          <w:lang w:val="uk-UA"/>
        </w:rPr>
        <w:t xml:space="preserve"> документа, який підтверджує продовження терміну дії сертифікату ДСТУ </w:t>
      </w:r>
      <w:r w:rsidRPr="00971F73">
        <w:rPr>
          <w:bCs/>
          <w:iCs/>
          <w:lang w:val="en-US"/>
        </w:rPr>
        <w:t>EN</w:t>
      </w:r>
      <w:r w:rsidRPr="00971F73">
        <w:rPr>
          <w:bCs/>
          <w:iCs/>
          <w:lang w:val="uk-UA"/>
        </w:rPr>
        <w:t xml:space="preserve"> </w:t>
      </w:r>
      <w:r w:rsidRPr="00971F73">
        <w:rPr>
          <w:bCs/>
          <w:iCs/>
        </w:rPr>
        <w:t>ISO</w:t>
      </w:r>
      <w:r w:rsidRPr="00971F73">
        <w:rPr>
          <w:bCs/>
          <w:iCs/>
          <w:lang w:val="uk-UA"/>
        </w:rPr>
        <w:t xml:space="preserve"> 9001:2015 (рішення уповноваженого органу </w:t>
      </w:r>
      <w:r w:rsidRPr="00971F73">
        <w:rPr>
          <w:bCs/>
          <w:iCs/>
          <w:lang w:val="uk-UA"/>
        </w:rPr>
        <w:lastRenderedPageBreak/>
        <w:t xml:space="preserve">сертифікації, звіт по аудиту). </w:t>
      </w:r>
      <w:proofErr w:type="spellStart"/>
      <w:r w:rsidRPr="00971F73">
        <w:t>Сертифікат</w:t>
      </w:r>
      <w:proofErr w:type="spellEnd"/>
      <w:r w:rsidRPr="00971F73">
        <w:t xml:space="preserve"> </w:t>
      </w:r>
      <w:proofErr w:type="gramStart"/>
      <w:r w:rsidRPr="00971F73">
        <w:t>повинен</w:t>
      </w:r>
      <w:proofErr w:type="gramEnd"/>
      <w:r w:rsidRPr="00971F73">
        <w:t xml:space="preserve"> бути </w:t>
      </w:r>
      <w:proofErr w:type="spellStart"/>
      <w:r w:rsidRPr="00971F73">
        <w:t>виданий</w:t>
      </w:r>
      <w:proofErr w:type="spellEnd"/>
      <w:r w:rsidRPr="00971F73">
        <w:t xml:space="preserve"> органом </w:t>
      </w:r>
      <w:proofErr w:type="spellStart"/>
      <w:r w:rsidRPr="00971F73">
        <w:t>сертифікації</w:t>
      </w:r>
      <w:proofErr w:type="spellEnd"/>
      <w:r w:rsidRPr="00971F73">
        <w:t xml:space="preserve">, </w:t>
      </w:r>
      <w:proofErr w:type="spellStart"/>
      <w:r w:rsidRPr="00971F73">
        <w:t>включеним</w:t>
      </w:r>
      <w:proofErr w:type="spellEnd"/>
      <w:r w:rsidRPr="00971F73">
        <w:t xml:space="preserve"> до </w:t>
      </w:r>
      <w:proofErr w:type="spellStart"/>
      <w:r w:rsidRPr="00971F73">
        <w:t>реєстру</w:t>
      </w:r>
      <w:proofErr w:type="spellEnd"/>
      <w:r w:rsidRPr="00971F73">
        <w:t xml:space="preserve"> </w:t>
      </w:r>
      <w:proofErr w:type="spellStart"/>
      <w:r w:rsidRPr="00971F73">
        <w:t>акредитованих</w:t>
      </w:r>
      <w:proofErr w:type="spellEnd"/>
      <w:r w:rsidRPr="00971F73">
        <w:t xml:space="preserve"> </w:t>
      </w:r>
      <w:proofErr w:type="spellStart"/>
      <w:r w:rsidRPr="00971F73">
        <w:t>органів</w:t>
      </w:r>
      <w:proofErr w:type="spellEnd"/>
      <w:r w:rsidRPr="00971F73">
        <w:t xml:space="preserve"> </w:t>
      </w:r>
      <w:proofErr w:type="spellStart"/>
      <w:r w:rsidRPr="00971F73">
        <w:t>оцінки</w:t>
      </w:r>
      <w:proofErr w:type="spellEnd"/>
      <w:r w:rsidRPr="00971F73">
        <w:t xml:space="preserve"> </w:t>
      </w:r>
      <w:proofErr w:type="spellStart"/>
      <w:r w:rsidRPr="00971F73">
        <w:t>відповідності</w:t>
      </w:r>
      <w:proofErr w:type="spellEnd"/>
      <w:r w:rsidRPr="00971F73">
        <w:t xml:space="preserve"> </w:t>
      </w:r>
      <w:proofErr w:type="spellStart"/>
      <w:r w:rsidRPr="00971F73">
        <w:t>Національного</w:t>
      </w:r>
      <w:proofErr w:type="spellEnd"/>
      <w:r w:rsidRPr="00971F73">
        <w:t xml:space="preserve"> агентства </w:t>
      </w:r>
      <w:proofErr w:type="spellStart"/>
      <w:r w:rsidRPr="00971F73">
        <w:t>з</w:t>
      </w:r>
      <w:proofErr w:type="spellEnd"/>
      <w:r w:rsidRPr="00971F73">
        <w:t xml:space="preserve"> </w:t>
      </w:r>
      <w:proofErr w:type="spellStart"/>
      <w:r w:rsidRPr="00971F73">
        <w:t>акредитації</w:t>
      </w:r>
      <w:proofErr w:type="spellEnd"/>
      <w:r w:rsidRPr="00971F73">
        <w:t xml:space="preserve"> </w:t>
      </w:r>
      <w:proofErr w:type="spellStart"/>
      <w:r w:rsidRPr="00971F73">
        <w:t>України</w:t>
      </w:r>
      <w:proofErr w:type="spellEnd"/>
      <w:r w:rsidRPr="00971F73">
        <w:t xml:space="preserve">, </w:t>
      </w:r>
      <w:proofErr w:type="spellStart"/>
      <w:r w:rsidRPr="00971F73">
        <w:rPr>
          <w:bCs/>
          <w:iCs/>
        </w:rPr>
        <w:t>перевірити</w:t>
      </w:r>
      <w:proofErr w:type="spellEnd"/>
      <w:r w:rsidRPr="00971F73">
        <w:rPr>
          <w:bCs/>
          <w:iCs/>
        </w:rPr>
        <w:t xml:space="preserve"> </w:t>
      </w:r>
      <w:proofErr w:type="spellStart"/>
      <w:r w:rsidRPr="00971F73">
        <w:rPr>
          <w:bCs/>
          <w:iCs/>
        </w:rPr>
        <w:t>включення</w:t>
      </w:r>
      <w:proofErr w:type="spellEnd"/>
      <w:r w:rsidRPr="00971F73">
        <w:rPr>
          <w:bCs/>
          <w:iCs/>
        </w:rPr>
        <w:t xml:space="preserve"> до </w:t>
      </w:r>
      <w:proofErr w:type="spellStart"/>
      <w:r w:rsidRPr="00971F73">
        <w:rPr>
          <w:bCs/>
          <w:iCs/>
        </w:rPr>
        <w:t>реєстру</w:t>
      </w:r>
      <w:proofErr w:type="spellEnd"/>
      <w:r w:rsidRPr="00971F73">
        <w:rPr>
          <w:bCs/>
          <w:iCs/>
        </w:rPr>
        <w:t xml:space="preserve"> </w:t>
      </w:r>
      <w:proofErr w:type="spellStart"/>
      <w:r w:rsidRPr="00971F73">
        <w:rPr>
          <w:bCs/>
          <w:iCs/>
        </w:rPr>
        <w:t>можливе</w:t>
      </w:r>
      <w:proofErr w:type="spellEnd"/>
      <w:r w:rsidRPr="00971F73">
        <w:rPr>
          <w:bCs/>
          <w:iCs/>
        </w:rPr>
        <w:t xml:space="preserve"> за </w:t>
      </w:r>
      <w:proofErr w:type="spellStart"/>
      <w:r w:rsidRPr="00971F73">
        <w:rPr>
          <w:bCs/>
          <w:iCs/>
        </w:rPr>
        <w:t>посиланням</w:t>
      </w:r>
      <w:proofErr w:type="spellEnd"/>
      <w:r w:rsidRPr="00971F73">
        <w:rPr>
          <w:bCs/>
          <w:iCs/>
        </w:rPr>
        <w:t xml:space="preserve">: </w:t>
      </w:r>
      <w:hyperlink r:id="rId5" w:history="1">
        <w:r w:rsidRPr="00971F73">
          <w:rPr>
            <w:rStyle w:val="a4"/>
          </w:rPr>
          <w:t>https://naau.org.ua/3-reiestr-akreditovanikh-oov</w:t>
        </w:r>
      </w:hyperlink>
      <w:r w:rsidRPr="00971F73">
        <w:t>.</w:t>
      </w:r>
      <w:r w:rsidR="00CB4573" w:rsidRPr="00971F73">
        <w:rPr>
          <w:lang w:val="uk-UA"/>
        </w:rPr>
        <w:t xml:space="preserve"> </w:t>
      </w:r>
    </w:p>
    <w:p w:rsidR="00491937" w:rsidRPr="00971F73" w:rsidRDefault="00491937" w:rsidP="00491937">
      <w:pPr>
        <w:pStyle w:val="a3"/>
        <w:ind w:firstLine="567"/>
        <w:jc w:val="both"/>
        <w:rPr>
          <w:b/>
          <w:lang w:val="uk-UA"/>
        </w:rPr>
      </w:pPr>
      <w:r w:rsidRPr="00971F73">
        <w:rPr>
          <w:bCs/>
          <w:iCs/>
          <w:lang w:val="uk-UA"/>
        </w:rPr>
        <w:t xml:space="preserve">Учасник повинен надати оригінал або копію сертифікату відповідності вимогам ДСТУ </w:t>
      </w:r>
      <w:r w:rsidRPr="00971F73">
        <w:rPr>
          <w:bCs/>
          <w:iCs/>
        </w:rPr>
        <w:t>ISO</w:t>
      </w:r>
      <w:r w:rsidRPr="00971F73">
        <w:rPr>
          <w:bCs/>
          <w:iCs/>
          <w:lang w:val="uk-UA"/>
        </w:rPr>
        <w:t xml:space="preserve"> 14001:2015 «Системи екологічного управління. </w:t>
      </w:r>
      <w:proofErr w:type="spellStart"/>
      <w:r w:rsidRPr="00971F73">
        <w:rPr>
          <w:bCs/>
          <w:iCs/>
        </w:rPr>
        <w:t>Вимоги</w:t>
      </w:r>
      <w:proofErr w:type="spellEnd"/>
      <w:r w:rsidRPr="00971F73">
        <w:rPr>
          <w:bCs/>
          <w:iCs/>
        </w:rPr>
        <w:t xml:space="preserve"> та </w:t>
      </w:r>
      <w:proofErr w:type="spellStart"/>
      <w:r w:rsidRPr="00971F73">
        <w:rPr>
          <w:bCs/>
          <w:iCs/>
        </w:rPr>
        <w:t>настанови</w:t>
      </w:r>
      <w:proofErr w:type="spellEnd"/>
      <w:r w:rsidRPr="00971F73">
        <w:rPr>
          <w:bCs/>
          <w:iCs/>
        </w:rPr>
        <w:t xml:space="preserve"> </w:t>
      </w:r>
      <w:proofErr w:type="spellStart"/>
      <w:r w:rsidRPr="00971F73">
        <w:rPr>
          <w:bCs/>
          <w:iCs/>
        </w:rPr>
        <w:t>щодо</w:t>
      </w:r>
      <w:proofErr w:type="spellEnd"/>
      <w:r w:rsidRPr="00971F73">
        <w:rPr>
          <w:bCs/>
          <w:iCs/>
        </w:rPr>
        <w:t xml:space="preserve"> </w:t>
      </w:r>
      <w:proofErr w:type="spellStart"/>
      <w:r w:rsidRPr="00971F73">
        <w:rPr>
          <w:bCs/>
          <w:iCs/>
        </w:rPr>
        <w:t>застосування</w:t>
      </w:r>
      <w:proofErr w:type="spellEnd"/>
      <w:r w:rsidRPr="00971F73">
        <w:rPr>
          <w:bCs/>
          <w:iCs/>
        </w:rPr>
        <w:t xml:space="preserve">», </w:t>
      </w:r>
      <w:proofErr w:type="spellStart"/>
      <w:r w:rsidRPr="00971F73">
        <w:rPr>
          <w:bCs/>
          <w:iCs/>
        </w:rPr>
        <w:t>виданого</w:t>
      </w:r>
      <w:proofErr w:type="spellEnd"/>
      <w:r w:rsidRPr="00971F73">
        <w:rPr>
          <w:bCs/>
          <w:iCs/>
        </w:rPr>
        <w:t xml:space="preserve"> на </w:t>
      </w:r>
      <w:proofErr w:type="spellStart"/>
      <w:r w:rsidRPr="00971F73">
        <w:rPr>
          <w:bCs/>
          <w:iCs/>
        </w:rPr>
        <w:t>ім‘я</w:t>
      </w:r>
      <w:proofErr w:type="spellEnd"/>
      <w:r w:rsidRPr="00971F73">
        <w:rPr>
          <w:bCs/>
          <w:iCs/>
        </w:rPr>
        <w:t xml:space="preserve"> </w:t>
      </w:r>
      <w:proofErr w:type="spellStart"/>
      <w:r w:rsidRPr="00971F73">
        <w:rPr>
          <w:bCs/>
          <w:iCs/>
        </w:rPr>
        <w:t>учасника</w:t>
      </w:r>
      <w:proofErr w:type="spellEnd"/>
      <w:r w:rsidRPr="00971F73">
        <w:rPr>
          <w:bCs/>
          <w:iCs/>
        </w:rPr>
        <w:t xml:space="preserve">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органом </w:t>
      </w:r>
      <w:proofErr w:type="spellStart"/>
      <w:r w:rsidRPr="00971F73">
        <w:rPr>
          <w:bCs/>
          <w:iCs/>
        </w:rPr>
        <w:t>сертифікації</w:t>
      </w:r>
      <w:proofErr w:type="spellEnd"/>
      <w:r w:rsidRPr="00971F73">
        <w:rPr>
          <w:bCs/>
          <w:iCs/>
        </w:rPr>
        <w:t xml:space="preserve">, </w:t>
      </w:r>
      <w:proofErr w:type="spellStart"/>
      <w:r w:rsidRPr="00971F73">
        <w:rPr>
          <w:bCs/>
          <w:iCs/>
        </w:rPr>
        <w:t>включеним</w:t>
      </w:r>
      <w:proofErr w:type="spellEnd"/>
      <w:r w:rsidRPr="00971F73">
        <w:rPr>
          <w:bCs/>
          <w:iCs/>
        </w:rPr>
        <w:t xml:space="preserve"> до </w:t>
      </w:r>
      <w:proofErr w:type="spellStart"/>
      <w:r w:rsidRPr="00971F73">
        <w:rPr>
          <w:bCs/>
          <w:iCs/>
        </w:rPr>
        <w:t>реєстру</w:t>
      </w:r>
      <w:proofErr w:type="spellEnd"/>
      <w:r w:rsidRPr="00971F73">
        <w:rPr>
          <w:bCs/>
          <w:iCs/>
        </w:rPr>
        <w:t xml:space="preserve"> </w:t>
      </w:r>
      <w:proofErr w:type="spellStart"/>
      <w:r w:rsidRPr="00971F73">
        <w:rPr>
          <w:bCs/>
          <w:iCs/>
        </w:rPr>
        <w:t>акредитованих</w:t>
      </w:r>
      <w:proofErr w:type="spellEnd"/>
      <w:r w:rsidRPr="00971F73">
        <w:rPr>
          <w:bCs/>
          <w:iCs/>
        </w:rPr>
        <w:t xml:space="preserve"> </w:t>
      </w:r>
      <w:proofErr w:type="spellStart"/>
      <w:r w:rsidRPr="00971F73">
        <w:rPr>
          <w:bCs/>
          <w:iCs/>
        </w:rPr>
        <w:t>органів</w:t>
      </w:r>
      <w:proofErr w:type="spellEnd"/>
      <w:r w:rsidRPr="00971F73">
        <w:rPr>
          <w:bCs/>
          <w:iCs/>
        </w:rPr>
        <w:t xml:space="preserve"> </w:t>
      </w:r>
      <w:proofErr w:type="spellStart"/>
      <w:r w:rsidRPr="00971F73">
        <w:rPr>
          <w:bCs/>
          <w:iCs/>
        </w:rPr>
        <w:t>оцінки</w:t>
      </w:r>
      <w:proofErr w:type="spellEnd"/>
      <w:r w:rsidRPr="00971F73">
        <w:rPr>
          <w:bCs/>
          <w:iCs/>
        </w:rPr>
        <w:t xml:space="preserve"> </w:t>
      </w:r>
      <w:proofErr w:type="spellStart"/>
      <w:r w:rsidRPr="00971F73">
        <w:rPr>
          <w:bCs/>
          <w:iCs/>
        </w:rPr>
        <w:t>відповідності</w:t>
      </w:r>
      <w:proofErr w:type="spellEnd"/>
      <w:r w:rsidRPr="00971F73">
        <w:rPr>
          <w:bCs/>
          <w:iCs/>
        </w:rPr>
        <w:t xml:space="preserve"> </w:t>
      </w:r>
      <w:proofErr w:type="spellStart"/>
      <w:r w:rsidRPr="00971F73">
        <w:rPr>
          <w:bCs/>
          <w:iCs/>
        </w:rPr>
        <w:t>Національного</w:t>
      </w:r>
      <w:proofErr w:type="spellEnd"/>
      <w:r w:rsidRPr="00971F73">
        <w:rPr>
          <w:bCs/>
          <w:iCs/>
        </w:rPr>
        <w:t xml:space="preserve"> агентства </w:t>
      </w:r>
      <w:proofErr w:type="spellStart"/>
      <w:r w:rsidRPr="00971F73">
        <w:rPr>
          <w:bCs/>
          <w:iCs/>
        </w:rPr>
        <w:t>з</w:t>
      </w:r>
      <w:proofErr w:type="spellEnd"/>
      <w:r w:rsidRPr="00971F73">
        <w:rPr>
          <w:bCs/>
          <w:iCs/>
        </w:rPr>
        <w:t xml:space="preserve"> </w:t>
      </w:r>
      <w:proofErr w:type="spellStart"/>
      <w:r w:rsidRPr="00971F73">
        <w:rPr>
          <w:bCs/>
          <w:iCs/>
        </w:rPr>
        <w:t>акредитації</w:t>
      </w:r>
      <w:proofErr w:type="spellEnd"/>
      <w:r w:rsidRPr="00971F73">
        <w:rPr>
          <w:bCs/>
          <w:iCs/>
        </w:rPr>
        <w:t xml:space="preserve"> </w:t>
      </w:r>
      <w:proofErr w:type="spellStart"/>
      <w:r w:rsidRPr="00971F73">
        <w:rPr>
          <w:bCs/>
          <w:iCs/>
        </w:rPr>
        <w:t>України</w:t>
      </w:r>
      <w:proofErr w:type="spellEnd"/>
      <w:r w:rsidRPr="00971F73">
        <w:rPr>
          <w:bCs/>
          <w:iCs/>
        </w:rPr>
        <w:t xml:space="preserve">. </w:t>
      </w:r>
      <w:proofErr w:type="spellStart"/>
      <w:r w:rsidRPr="00971F73">
        <w:rPr>
          <w:bCs/>
          <w:iCs/>
        </w:rPr>
        <w:t>Наданий</w:t>
      </w:r>
      <w:proofErr w:type="spellEnd"/>
      <w:r w:rsidRPr="00971F73">
        <w:rPr>
          <w:bCs/>
          <w:iCs/>
        </w:rPr>
        <w:t xml:space="preserve"> документ повинен </w:t>
      </w:r>
      <w:proofErr w:type="spellStart"/>
      <w:r w:rsidRPr="00971F73">
        <w:rPr>
          <w:bCs/>
          <w:iCs/>
        </w:rPr>
        <w:t>відповідати</w:t>
      </w:r>
      <w:proofErr w:type="spellEnd"/>
      <w:r w:rsidRPr="00971F73">
        <w:rPr>
          <w:bCs/>
          <w:iCs/>
        </w:rPr>
        <w:t xml:space="preserve"> предмету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та бути </w:t>
      </w:r>
      <w:proofErr w:type="spellStart"/>
      <w:r w:rsidRPr="00971F73">
        <w:rPr>
          <w:bCs/>
          <w:iCs/>
        </w:rPr>
        <w:t>чинним</w:t>
      </w:r>
      <w:proofErr w:type="spellEnd"/>
      <w:r w:rsidRPr="00971F73">
        <w:rPr>
          <w:bCs/>
          <w:iCs/>
        </w:rPr>
        <w:t xml:space="preserve"> на момент </w:t>
      </w:r>
      <w:proofErr w:type="spellStart"/>
      <w:r w:rsidRPr="00971F73">
        <w:rPr>
          <w:bCs/>
          <w:iCs/>
        </w:rPr>
        <w:t>подачі</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Якщо</w:t>
      </w:r>
      <w:proofErr w:type="spellEnd"/>
      <w:r w:rsidRPr="00971F73">
        <w:rPr>
          <w:bCs/>
          <w:iCs/>
        </w:rPr>
        <w:t xml:space="preserve"> дата </w:t>
      </w:r>
      <w:proofErr w:type="spellStart"/>
      <w:r w:rsidRPr="00971F73">
        <w:rPr>
          <w:bCs/>
          <w:iCs/>
        </w:rPr>
        <w:t>видачі</w:t>
      </w:r>
      <w:proofErr w:type="spellEnd"/>
      <w:r w:rsidRPr="00971F73">
        <w:rPr>
          <w:bCs/>
          <w:iCs/>
        </w:rPr>
        <w:t xml:space="preserve"> </w:t>
      </w:r>
      <w:proofErr w:type="spellStart"/>
      <w:r w:rsidRPr="00971F73">
        <w:rPr>
          <w:bCs/>
          <w:iCs/>
        </w:rPr>
        <w:t>сертифікату</w:t>
      </w:r>
      <w:proofErr w:type="spellEnd"/>
      <w:r w:rsidRPr="00971F73">
        <w:rPr>
          <w:bCs/>
          <w:iCs/>
        </w:rPr>
        <w:t xml:space="preserve"> </w:t>
      </w:r>
      <w:proofErr w:type="spellStart"/>
      <w:r w:rsidRPr="00971F73">
        <w:rPr>
          <w:bCs/>
          <w:iCs/>
        </w:rPr>
        <w:t>більша</w:t>
      </w:r>
      <w:proofErr w:type="spellEnd"/>
      <w:r w:rsidRPr="00971F73">
        <w:rPr>
          <w:bCs/>
          <w:iCs/>
        </w:rPr>
        <w:t xml:space="preserve"> </w:t>
      </w:r>
      <w:proofErr w:type="spellStart"/>
      <w:r w:rsidRPr="00971F73">
        <w:rPr>
          <w:bCs/>
          <w:iCs/>
        </w:rPr>
        <w:t>ніж</w:t>
      </w:r>
      <w:proofErr w:type="spellEnd"/>
      <w:r w:rsidRPr="00971F73">
        <w:rPr>
          <w:bCs/>
          <w:iCs/>
        </w:rPr>
        <w:t xml:space="preserve"> 12 </w:t>
      </w:r>
      <w:proofErr w:type="spellStart"/>
      <w:r w:rsidRPr="00971F73">
        <w:rPr>
          <w:bCs/>
          <w:iCs/>
        </w:rPr>
        <w:t>місяців</w:t>
      </w:r>
      <w:proofErr w:type="spellEnd"/>
      <w:r w:rsidRPr="00971F73">
        <w:rPr>
          <w:bCs/>
          <w:iCs/>
        </w:rPr>
        <w:t xml:space="preserve"> (</w:t>
      </w:r>
      <w:proofErr w:type="spellStart"/>
      <w:r w:rsidRPr="00971F73">
        <w:rPr>
          <w:bCs/>
          <w:iCs/>
        </w:rPr>
        <w:t>вимога</w:t>
      </w:r>
      <w:proofErr w:type="spellEnd"/>
      <w:r w:rsidRPr="00971F73">
        <w:rPr>
          <w:bCs/>
          <w:iCs/>
        </w:rPr>
        <w:t xml:space="preserve"> не </w:t>
      </w:r>
      <w:proofErr w:type="spellStart"/>
      <w:r w:rsidRPr="00971F73">
        <w:rPr>
          <w:bCs/>
          <w:iCs/>
        </w:rPr>
        <w:t>застосовується</w:t>
      </w:r>
      <w:proofErr w:type="spellEnd"/>
      <w:r w:rsidRPr="00971F73">
        <w:rPr>
          <w:bCs/>
          <w:iCs/>
        </w:rPr>
        <w:t xml:space="preserve"> до </w:t>
      </w:r>
      <w:proofErr w:type="spellStart"/>
      <w:r w:rsidRPr="00971F73">
        <w:rPr>
          <w:bCs/>
          <w:iCs/>
        </w:rPr>
        <w:t>сертифікатів</w:t>
      </w:r>
      <w:proofErr w:type="spellEnd"/>
      <w:r w:rsidRPr="00971F73">
        <w:rPr>
          <w:bCs/>
          <w:iCs/>
        </w:rPr>
        <w:t xml:space="preserve">, </w:t>
      </w:r>
      <w:proofErr w:type="spellStart"/>
      <w:r w:rsidRPr="00971F73">
        <w:rPr>
          <w:bCs/>
          <w:iCs/>
        </w:rPr>
        <w:t>термін</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яких</w:t>
      </w:r>
      <w:proofErr w:type="spellEnd"/>
      <w:r w:rsidRPr="00971F73">
        <w:rPr>
          <w:bCs/>
          <w:iCs/>
        </w:rPr>
        <w:t xml:space="preserve"> </w:t>
      </w:r>
      <w:proofErr w:type="spellStart"/>
      <w:r w:rsidRPr="00971F73">
        <w:rPr>
          <w:bCs/>
          <w:iCs/>
        </w:rPr>
        <w:t>складає</w:t>
      </w:r>
      <w:proofErr w:type="spellEnd"/>
      <w:r w:rsidRPr="00971F73">
        <w:rPr>
          <w:bCs/>
          <w:iCs/>
        </w:rPr>
        <w:t xml:space="preserve"> </w:t>
      </w:r>
      <w:proofErr w:type="spellStart"/>
      <w:r w:rsidRPr="00971F73">
        <w:rPr>
          <w:bCs/>
          <w:iCs/>
        </w:rPr>
        <w:t>менше</w:t>
      </w:r>
      <w:proofErr w:type="spellEnd"/>
      <w:r w:rsidRPr="00971F73">
        <w:rPr>
          <w:bCs/>
          <w:iCs/>
        </w:rPr>
        <w:t xml:space="preserve"> року </w:t>
      </w:r>
      <w:proofErr w:type="spellStart"/>
      <w:r w:rsidRPr="00971F73">
        <w:rPr>
          <w:bCs/>
          <w:iCs/>
        </w:rPr>
        <w:t>з</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від</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подання</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додатково</w:t>
      </w:r>
      <w:proofErr w:type="spellEnd"/>
      <w:r w:rsidRPr="00971F73">
        <w:rPr>
          <w:bCs/>
          <w:iCs/>
        </w:rPr>
        <w:t xml:space="preserve"> </w:t>
      </w:r>
      <w:proofErr w:type="spellStart"/>
      <w:r w:rsidRPr="00971F73">
        <w:rPr>
          <w:bCs/>
          <w:iCs/>
        </w:rPr>
        <w:t>надається</w:t>
      </w:r>
      <w:proofErr w:type="spellEnd"/>
      <w:r w:rsidRPr="00971F73">
        <w:rPr>
          <w:bCs/>
          <w:iCs/>
        </w:rPr>
        <w:t xml:space="preserve"> </w:t>
      </w:r>
      <w:proofErr w:type="spellStart"/>
      <w:r w:rsidRPr="00971F73">
        <w:rPr>
          <w:bCs/>
          <w:iCs/>
        </w:rPr>
        <w:t>звіт</w:t>
      </w:r>
      <w:proofErr w:type="spellEnd"/>
      <w:r w:rsidRPr="00971F73">
        <w:rPr>
          <w:bCs/>
          <w:iCs/>
        </w:rPr>
        <w:t xml:space="preserve"> за результатами </w:t>
      </w:r>
      <w:proofErr w:type="spellStart"/>
      <w:r w:rsidRPr="00971F73">
        <w:rPr>
          <w:bCs/>
          <w:iCs/>
        </w:rPr>
        <w:t>наглядового</w:t>
      </w:r>
      <w:proofErr w:type="spellEnd"/>
      <w:r w:rsidRPr="00971F73">
        <w:rPr>
          <w:bCs/>
          <w:iCs/>
        </w:rPr>
        <w:t xml:space="preserve"> аудиту, </w:t>
      </w:r>
      <w:proofErr w:type="spellStart"/>
      <w:r w:rsidRPr="00971F73">
        <w:rPr>
          <w:bCs/>
          <w:iCs/>
        </w:rPr>
        <w:t>який</w:t>
      </w:r>
      <w:proofErr w:type="spellEnd"/>
      <w:r w:rsidRPr="00971F73">
        <w:rPr>
          <w:bCs/>
          <w:iCs/>
        </w:rPr>
        <w:t xml:space="preserve"> </w:t>
      </w:r>
      <w:proofErr w:type="spellStart"/>
      <w:r w:rsidRPr="00971F73">
        <w:rPr>
          <w:bCs/>
          <w:iCs/>
        </w:rPr>
        <w:t>виданий</w:t>
      </w:r>
      <w:proofErr w:type="spellEnd"/>
      <w:r w:rsidRPr="00971F73">
        <w:rPr>
          <w:bCs/>
          <w:iCs/>
        </w:rPr>
        <w:t xml:space="preserve"> органом, </w:t>
      </w:r>
      <w:proofErr w:type="spellStart"/>
      <w:r w:rsidRPr="00971F73">
        <w:rPr>
          <w:bCs/>
          <w:iCs/>
        </w:rPr>
        <w:t>що</w:t>
      </w:r>
      <w:proofErr w:type="spellEnd"/>
      <w:r w:rsidRPr="00971F73">
        <w:rPr>
          <w:bCs/>
          <w:iCs/>
        </w:rPr>
        <w:t xml:space="preserve"> </w:t>
      </w:r>
      <w:proofErr w:type="spellStart"/>
      <w:r w:rsidRPr="00971F73">
        <w:rPr>
          <w:bCs/>
          <w:iCs/>
        </w:rPr>
        <w:t>здійснював</w:t>
      </w:r>
      <w:proofErr w:type="spellEnd"/>
      <w:r w:rsidRPr="00971F73">
        <w:rPr>
          <w:bCs/>
          <w:iCs/>
        </w:rPr>
        <w:t xml:space="preserve"> аудит </w:t>
      </w:r>
      <w:proofErr w:type="spellStart"/>
      <w:r w:rsidRPr="00971F73">
        <w:rPr>
          <w:bCs/>
          <w:iCs/>
        </w:rPr>
        <w:t>і</w:t>
      </w:r>
      <w:proofErr w:type="spellEnd"/>
      <w:r w:rsidRPr="00971F73">
        <w:rPr>
          <w:bCs/>
          <w:iCs/>
        </w:rPr>
        <w:t xml:space="preserve"> </w:t>
      </w:r>
      <w:proofErr w:type="spellStart"/>
      <w:r w:rsidRPr="00971F73">
        <w:rPr>
          <w:bCs/>
          <w:iCs/>
        </w:rPr>
        <w:t>сертифікацію</w:t>
      </w:r>
      <w:proofErr w:type="spellEnd"/>
      <w:r w:rsidRPr="00971F73">
        <w:rPr>
          <w:bCs/>
          <w:iCs/>
        </w:rPr>
        <w:t xml:space="preserve">. </w:t>
      </w:r>
      <w:proofErr w:type="spellStart"/>
      <w:r w:rsidRPr="00971F73">
        <w:t>Сертифікат</w:t>
      </w:r>
      <w:proofErr w:type="spellEnd"/>
      <w:r w:rsidRPr="00971F73">
        <w:t xml:space="preserve"> </w:t>
      </w:r>
      <w:proofErr w:type="gramStart"/>
      <w:r w:rsidRPr="00971F73">
        <w:t>повинен</w:t>
      </w:r>
      <w:proofErr w:type="gramEnd"/>
      <w:r w:rsidRPr="00971F73">
        <w:t xml:space="preserve"> бути </w:t>
      </w:r>
      <w:proofErr w:type="spellStart"/>
      <w:r w:rsidRPr="00971F73">
        <w:t>виданий</w:t>
      </w:r>
      <w:proofErr w:type="spellEnd"/>
      <w:r w:rsidRPr="00971F73">
        <w:t xml:space="preserve"> органом </w:t>
      </w:r>
      <w:proofErr w:type="spellStart"/>
      <w:r w:rsidRPr="00971F73">
        <w:t>сертифікації</w:t>
      </w:r>
      <w:proofErr w:type="spellEnd"/>
      <w:r w:rsidRPr="00971F73">
        <w:t xml:space="preserve">, </w:t>
      </w:r>
      <w:proofErr w:type="spellStart"/>
      <w:r w:rsidRPr="00971F73">
        <w:t>включеним</w:t>
      </w:r>
      <w:proofErr w:type="spellEnd"/>
      <w:r w:rsidRPr="00971F73">
        <w:t xml:space="preserve"> до </w:t>
      </w:r>
      <w:proofErr w:type="spellStart"/>
      <w:r w:rsidRPr="00971F73">
        <w:t>реєстру</w:t>
      </w:r>
      <w:proofErr w:type="spellEnd"/>
      <w:r w:rsidRPr="00971F73">
        <w:t xml:space="preserve"> </w:t>
      </w:r>
      <w:proofErr w:type="spellStart"/>
      <w:r w:rsidRPr="00971F73">
        <w:t>акредитованих</w:t>
      </w:r>
      <w:proofErr w:type="spellEnd"/>
      <w:r w:rsidRPr="00971F73">
        <w:t xml:space="preserve"> </w:t>
      </w:r>
      <w:proofErr w:type="spellStart"/>
      <w:r w:rsidRPr="00971F73">
        <w:t>органів</w:t>
      </w:r>
      <w:proofErr w:type="spellEnd"/>
      <w:r w:rsidRPr="00971F73">
        <w:t xml:space="preserve"> </w:t>
      </w:r>
      <w:proofErr w:type="spellStart"/>
      <w:r w:rsidRPr="00971F73">
        <w:t>оцінки</w:t>
      </w:r>
      <w:proofErr w:type="spellEnd"/>
      <w:r w:rsidRPr="00971F73">
        <w:t xml:space="preserve"> </w:t>
      </w:r>
      <w:proofErr w:type="spellStart"/>
      <w:r w:rsidRPr="00971F73">
        <w:t>відповідності</w:t>
      </w:r>
      <w:proofErr w:type="spellEnd"/>
      <w:r w:rsidRPr="00971F73">
        <w:t xml:space="preserve"> </w:t>
      </w:r>
      <w:proofErr w:type="spellStart"/>
      <w:r w:rsidRPr="00971F73">
        <w:t>Національного</w:t>
      </w:r>
      <w:proofErr w:type="spellEnd"/>
      <w:r w:rsidRPr="00971F73">
        <w:t xml:space="preserve"> агентства </w:t>
      </w:r>
      <w:proofErr w:type="spellStart"/>
      <w:r w:rsidRPr="00971F73">
        <w:t>з</w:t>
      </w:r>
      <w:proofErr w:type="spellEnd"/>
      <w:r w:rsidRPr="00971F73">
        <w:t xml:space="preserve"> </w:t>
      </w:r>
      <w:proofErr w:type="spellStart"/>
      <w:r w:rsidRPr="00971F73">
        <w:t>акредитації</w:t>
      </w:r>
      <w:proofErr w:type="spellEnd"/>
      <w:r w:rsidRPr="00971F73">
        <w:t xml:space="preserve"> </w:t>
      </w:r>
      <w:proofErr w:type="spellStart"/>
      <w:r w:rsidRPr="00971F73">
        <w:t>України</w:t>
      </w:r>
      <w:proofErr w:type="spellEnd"/>
      <w:r w:rsidRPr="00971F73">
        <w:t xml:space="preserve">, </w:t>
      </w:r>
      <w:proofErr w:type="spellStart"/>
      <w:r w:rsidRPr="00971F73">
        <w:rPr>
          <w:bCs/>
          <w:iCs/>
        </w:rPr>
        <w:t>перевірити</w:t>
      </w:r>
      <w:proofErr w:type="spellEnd"/>
      <w:r w:rsidRPr="00971F73">
        <w:rPr>
          <w:bCs/>
          <w:iCs/>
        </w:rPr>
        <w:t xml:space="preserve"> </w:t>
      </w:r>
      <w:proofErr w:type="spellStart"/>
      <w:r w:rsidRPr="00971F73">
        <w:rPr>
          <w:bCs/>
          <w:iCs/>
        </w:rPr>
        <w:t>включення</w:t>
      </w:r>
      <w:proofErr w:type="spellEnd"/>
      <w:r w:rsidRPr="00971F73">
        <w:rPr>
          <w:bCs/>
          <w:iCs/>
        </w:rPr>
        <w:t xml:space="preserve"> до </w:t>
      </w:r>
      <w:proofErr w:type="spellStart"/>
      <w:r w:rsidRPr="00971F73">
        <w:rPr>
          <w:bCs/>
          <w:iCs/>
        </w:rPr>
        <w:t>реєстру</w:t>
      </w:r>
      <w:proofErr w:type="spellEnd"/>
      <w:r w:rsidRPr="00971F73">
        <w:rPr>
          <w:bCs/>
          <w:iCs/>
        </w:rPr>
        <w:t xml:space="preserve"> </w:t>
      </w:r>
      <w:proofErr w:type="spellStart"/>
      <w:r w:rsidRPr="00971F73">
        <w:rPr>
          <w:bCs/>
          <w:iCs/>
        </w:rPr>
        <w:t>можливе</w:t>
      </w:r>
      <w:proofErr w:type="spellEnd"/>
      <w:r w:rsidRPr="00971F73">
        <w:rPr>
          <w:bCs/>
          <w:iCs/>
        </w:rPr>
        <w:t xml:space="preserve"> за </w:t>
      </w:r>
      <w:proofErr w:type="spellStart"/>
      <w:r w:rsidRPr="00971F73">
        <w:rPr>
          <w:bCs/>
          <w:iCs/>
        </w:rPr>
        <w:t>посиланням</w:t>
      </w:r>
      <w:proofErr w:type="spellEnd"/>
      <w:r w:rsidRPr="00971F73">
        <w:rPr>
          <w:bCs/>
          <w:iCs/>
        </w:rPr>
        <w:t xml:space="preserve">: </w:t>
      </w:r>
      <w:hyperlink r:id="rId6" w:history="1">
        <w:r w:rsidRPr="00971F73">
          <w:rPr>
            <w:rStyle w:val="a4"/>
          </w:rPr>
          <w:t>https://naau.org.ua/3-reiestr-akreditovanikh-oov</w:t>
        </w:r>
      </w:hyperlink>
      <w:r w:rsidRPr="00971F73">
        <w:t>.</w:t>
      </w:r>
      <w:r w:rsidR="00CB4573" w:rsidRPr="00971F73">
        <w:rPr>
          <w:lang w:val="uk-UA"/>
        </w:rPr>
        <w:t xml:space="preserve"> </w:t>
      </w:r>
    </w:p>
    <w:p w:rsidR="00491937" w:rsidRPr="00971F73" w:rsidRDefault="00491937" w:rsidP="00491937">
      <w:pPr>
        <w:pStyle w:val="a3"/>
        <w:ind w:firstLine="426"/>
        <w:jc w:val="both"/>
        <w:rPr>
          <w:bCs/>
          <w:iCs/>
        </w:rPr>
      </w:pPr>
      <w:r w:rsidRPr="00971F73">
        <w:rPr>
          <w:bCs/>
          <w:iCs/>
          <w:lang w:val="uk-UA"/>
        </w:rPr>
        <w:t xml:space="preserve">З метою формування етичних ділових відносин між учасниками ринку, викорінення корупції і підвищення відповідальності та довіри у сфері бізнесу, в роботі державних установ та громадських організацій учасник у складі пропозиції повинен надати підтвердження впровадження стандарту ДСТУ </w:t>
      </w:r>
      <w:r w:rsidRPr="00971F73">
        <w:rPr>
          <w:bCs/>
          <w:iCs/>
        </w:rPr>
        <w:t>ISO</w:t>
      </w:r>
      <w:r w:rsidRPr="00971F73">
        <w:rPr>
          <w:bCs/>
          <w:iCs/>
          <w:lang w:val="uk-UA"/>
        </w:rPr>
        <w:t xml:space="preserve"> 37001:2018 «Системи управління щодо протидії корупції. Вимоги та настанови щодо застосування» шляхом подання копії діючого сертифікату ДСТУ </w:t>
      </w:r>
      <w:r w:rsidRPr="00971F73">
        <w:rPr>
          <w:bCs/>
          <w:iCs/>
        </w:rPr>
        <w:t>ISO</w:t>
      </w:r>
      <w:r w:rsidRPr="00971F73">
        <w:rPr>
          <w:bCs/>
          <w:iCs/>
          <w:lang w:val="uk-UA"/>
        </w:rPr>
        <w:t xml:space="preserve"> 37001:2018, виданого на ім‘я учасника закупівлі органом сертифікації, включеним до реєстру акредитованих органів оцінки відповідності Національного агентства з акредитації України. </w:t>
      </w:r>
      <w:proofErr w:type="spellStart"/>
      <w:r w:rsidRPr="00971F73">
        <w:rPr>
          <w:bCs/>
          <w:iCs/>
        </w:rPr>
        <w:t>Наданий</w:t>
      </w:r>
      <w:proofErr w:type="spellEnd"/>
      <w:r w:rsidRPr="00971F73">
        <w:rPr>
          <w:bCs/>
          <w:iCs/>
        </w:rPr>
        <w:t xml:space="preserve"> документ повинен </w:t>
      </w:r>
      <w:proofErr w:type="spellStart"/>
      <w:r w:rsidRPr="00971F73">
        <w:rPr>
          <w:bCs/>
          <w:iCs/>
        </w:rPr>
        <w:t>відповідати</w:t>
      </w:r>
      <w:proofErr w:type="spellEnd"/>
      <w:r w:rsidRPr="00971F73">
        <w:rPr>
          <w:bCs/>
          <w:iCs/>
        </w:rPr>
        <w:t xml:space="preserve"> предмету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та бути </w:t>
      </w:r>
      <w:proofErr w:type="spellStart"/>
      <w:r w:rsidRPr="00971F73">
        <w:rPr>
          <w:bCs/>
          <w:iCs/>
        </w:rPr>
        <w:t>чинним</w:t>
      </w:r>
      <w:proofErr w:type="spellEnd"/>
      <w:r w:rsidRPr="00971F73">
        <w:rPr>
          <w:bCs/>
          <w:iCs/>
        </w:rPr>
        <w:t xml:space="preserve"> на момент </w:t>
      </w:r>
      <w:proofErr w:type="spellStart"/>
      <w:r w:rsidRPr="00971F73">
        <w:rPr>
          <w:bCs/>
          <w:iCs/>
        </w:rPr>
        <w:t>подачі</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Якщо</w:t>
      </w:r>
      <w:proofErr w:type="spellEnd"/>
      <w:r w:rsidRPr="00971F73">
        <w:rPr>
          <w:bCs/>
          <w:iCs/>
        </w:rPr>
        <w:t xml:space="preserve"> дата </w:t>
      </w:r>
      <w:proofErr w:type="spellStart"/>
      <w:r w:rsidRPr="00971F73">
        <w:rPr>
          <w:bCs/>
          <w:iCs/>
        </w:rPr>
        <w:t>видачі</w:t>
      </w:r>
      <w:proofErr w:type="spellEnd"/>
      <w:r w:rsidRPr="00971F73">
        <w:rPr>
          <w:bCs/>
          <w:iCs/>
        </w:rPr>
        <w:t xml:space="preserve"> </w:t>
      </w:r>
      <w:proofErr w:type="spellStart"/>
      <w:r w:rsidRPr="00971F73">
        <w:rPr>
          <w:bCs/>
          <w:iCs/>
        </w:rPr>
        <w:t>сертифікату</w:t>
      </w:r>
      <w:proofErr w:type="spellEnd"/>
      <w:r w:rsidRPr="00971F73">
        <w:rPr>
          <w:bCs/>
          <w:iCs/>
        </w:rPr>
        <w:t xml:space="preserve"> </w:t>
      </w:r>
      <w:proofErr w:type="spellStart"/>
      <w:r w:rsidRPr="00971F73">
        <w:rPr>
          <w:bCs/>
          <w:iCs/>
        </w:rPr>
        <w:t>більша</w:t>
      </w:r>
      <w:proofErr w:type="spellEnd"/>
      <w:r w:rsidRPr="00971F73">
        <w:rPr>
          <w:bCs/>
          <w:iCs/>
        </w:rPr>
        <w:t xml:space="preserve"> </w:t>
      </w:r>
      <w:proofErr w:type="spellStart"/>
      <w:r w:rsidRPr="00971F73">
        <w:rPr>
          <w:bCs/>
          <w:iCs/>
        </w:rPr>
        <w:t>ніж</w:t>
      </w:r>
      <w:proofErr w:type="spellEnd"/>
      <w:r w:rsidRPr="00971F73">
        <w:rPr>
          <w:bCs/>
          <w:iCs/>
        </w:rPr>
        <w:t xml:space="preserve"> 12 </w:t>
      </w:r>
      <w:proofErr w:type="spellStart"/>
      <w:r w:rsidRPr="00971F73">
        <w:rPr>
          <w:bCs/>
          <w:iCs/>
        </w:rPr>
        <w:t>місяців</w:t>
      </w:r>
      <w:proofErr w:type="spellEnd"/>
      <w:r w:rsidRPr="00971F73">
        <w:rPr>
          <w:bCs/>
          <w:iCs/>
        </w:rPr>
        <w:t xml:space="preserve"> (</w:t>
      </w:r>
      <w:proofErr w:type="spellStart"/>
      <w:r w:rsidRPr="00971F73">
        <w:rPr>
          <w:bCs/>
          <w:iCs/>
        </w:rPr>
        <w:t>вимога</w:t>
      </w:r>
      <w:proofErr w:type="spellEnd"/>
      <w:r w:rsidRPr="00971F73">
        <w:rPr>
          <w:bCs/>
          <w:iCs/>
        </w:rPr>
        <w:t xml:space="preserve"> не </w:t>
      </w:r>
      <w:proofErr w:type="spellStart"/>
      <w:r w:rsidRPr="00971F73">
        <w:rPr>
          <w:bCs/>
          <w:iCs/>
        </w:rPr>
        <w:t>застосовується</w:t>
      </w:r>
      <w:proofErr w:type="spellEnd"/>
      <w:r w:rsidRPr="00971F73">
        <w:rPr>
          <w:bCs/>
          <w:iCs/>
        </w:rPr>
        <w:t xml:space="preserve"> до </w:t>
      </w:r>
      <w:proofErr w:type="spellStart"/>
      <w:r w:rsidRPr="00971F73">
        <w:rPr>
          <w:bCs/>
          <w:iCs/>
        </w:rPr>
        <w:t>сертифікатів</w:t>
      </w:r>
      <w:proofErr w:type="spellEnd"/>
      <w:r w:rsidRPr="00971F73">
        <w:rPr>
          <w:bCs/>
          <w:iCs/>
        </w:rPr>
        <w:t xml:space="preserve">, </w:t>
      </w:r>
      <w:proofErr w:type="spellStart"/>
      <w:r w:rsidRPr="00971F73">
        <w:rPr>
          <w:bCs/>
          <w:iCs/>
        </w:rPr>
        <w:t>термін</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яких</w:t>
      </w:r>
      <w:proofErr w:type="spellEnd"/>
      <w:r w:rsidRPr="00971F73">
        <w:rPr>
          <w:bCs/>
          <w:iCs/>
        </w:rPr>
        <w:t xml:space="preserve"> </w:t>
      </w:r>
      <w:proofErr w:type="spellStart"/>
      <w:r w:rsidRPr="00971F73">
        <w:rPr>
          <w:bCs/>
          <w:iCs/>
        </w:rPr>
        <w:t>складає</w:t>
      </w:r>
      <w:proofErr w:type="spellEnd"/>
      <w:r w:rsidRPr="00971F73">
        <w:rPr>
          <w:bCs/>
          <w:iCs/>
        </w:rPr>
        <w:t xml:space="preserve"> </w:t>
      </w:r>
      <w:proofErr w:type="spellStart"/>
      <w:r w:rsidRPr="00971F73">
        <w:rPr>
          <w:bCs/>
          <w:iCs/>
        </w:rPr>
        <w:t>менше</w:t>
      </w:r>
      <w:proofErr w:type="spellEnd"/>
      <w:r w:rsidRPr="00971F73">
        <w:rPr>
          <w:bCs/>
          <w:iCs/>
        </w:rPr>
        <w:t xml:space="preserve"> року </w:t>
      </w:r>
      <w:proofErr w:type="spellStart"/>
      <w:r w:rsidRPr="00971F73">
        <w:rPr>
          <w:bCs/>
          <w:iCs/>
        </w:rPr>
        <w:t>з</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від</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подання</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додатково</w:t>
      </w:r>
      <w:proofErr w:type="spellEnd"/>
      <w:r w:rsidRPr="00971F73">
        <w:rPr>
          <w:bCs/>
          <w:iCs/>
        </w:rPr>
        <w:t xml:space="preserve"> </w:t>
      </w:r>
      <w:proofErr w:type="spellStart"/>
      <w:r w:rsidRPr="00971F73">
        <w:rPr>
          <w:bCs/>
          <w:iCs/>
        </w:rPr>
        <w:t>надається</w:t>
      </w:r>
      <w:proofErr w:type="spellEnd"/>
      <w:r w:rsidRPr="00971F73">
        <w:rPr>
          <w:bCs/>
          <w:iCs/>
        </w:rPr>
        <w:t xml:space="preserve"> </w:t>
      </w:r>
      <w:proofErr w:type="spellStart"/>
      <w:r w:rsidRPr="00971F73">
        <w:rPr>
          <w:bCs/>
          <w:iCs/>
        </w:rPr>
        <w:t>звіт</w:t>
      </w:r>
      <w:proofErr w:type="spellEnd"/>
      <w:r w:rsidRPr="00971F73">
        <w:rPr>
          <w:bCs/>
          <w:iCs/>
        </w:rPr>
        <w:t xml:space="preserve"> за результатами </w:t>
      </w:r>
      <w:proofErr w:type="spellStart"/>
      <w:r w:rsidRPr="00971F73">
        <w:rPr>
          <w:bCs/>
          <w:iCs/>
        </w:rPr>
        <w:t>наглядового</w:t>
      </w:r>
      <w:proofErr w:type="spellEnd"/>
      <w:r w:rsidRPr="00971F73">
        <w:rPr>
          <w:bCs/>
          <w:iCs/>
        </w:rPr>
        <w:t xml:space="preserve"> аудиту, </w:t>
      </w:r>
      <w:proofErr w:type="spellStart"/>
      <w:r w:rsidRPr="00971F73">
        <w:rPr>
          <w:bCs/>
          <w:iCs/>
        </w:rPr>
        <w:t>який</w:t>
      </w:r>
      <w:proofErr w:type="spellEnd"/>
      <w:r w:rsidRPr="00971F73">
        <w:rPr>
          <w:bCs/>
          <w:iCs/>
        </w:rPr>
        <w:t xml:space="preserve"> </w:t>
      </w:r>
      <w:proofErr w:type="spellStart"/>
      <w:r w:rsidRPr="00971F73">
        <w:rPr>
          <w:bCs/>
          <w:iCs/>
        </w:rPr>
        <w:t>виданий</w:t>
      </w:r>
      <w:proofErr w:type="spellEnd"/>
      <w:r w:rsidRPr="00971F73">
        <w:rPr>
          <w:bCs/>
          <w:iCs/>
        </w:rPr>
        <w:t xml:space="preserve"> органом, </w:t>
      </w:r>
      <w:proofErr w:type="spellStart"/>
      <w:r w:rsidRPr="00971F73">
        <w:rPr>
          <w:bCs/>
          <w:iCs/>
        </w:rPr>
        <w:t>що</w:t>
      </w:r>
      <w:proofErr w:type="spellEnd"/>
      <w:r w:rsidRPr="00971F73">
        <w:rPr>
          <w:bCs/>
          <w:iCs/>
        </w:rPr>
        <w:t xml:space="preserve"> </w:t>
      </w:r>
      <w:proofErr w:type="spellStart"/>
      <w:r w:rsidRPr="00971F73">
        <w:rPr>
          <w:bCs/>
          <w:iCs/>
        </w:rPr>
        <w:t>здійснював</w:t>
      </w:r>
      <w:proofErr w:type="spellEnd"/>
      <w:r w:rsidRPr="00971F73">
        <w:rPr>
          <w:bCs/>
          <w:iCs/>
        </w:rPr>
        <w:t xml:space="preserve"> аудит </w:t>
      </w:r>
      <w:proofErr w:type="spellStart"/>
      <w:r w:rsidRPr="00971F73">
        <w:rPr>
          <w:bCs/>
          <w:iCs/>
        </w:rPr>
        <w:t>і</w:t>
      </w:r>
      <w:proofErr w:type="spellEnd"/>
      <w:r w:rsidRPr="00971F73">
        <w:rPr>
          <w:bCs/>
          <w:iCs/>
        </w:rPr>
        <w:t xml:space="preserve"> </w:t>
      </w:r>
      <w:proofErr w:type="spellStart"/>
      <w:r w:rsidRPr="00971F73">
        <w:rPr>
          <w:bCs/>
          <w:iCs/>
        </w:rPr>
        <w:t>сертифікацію</w:t>
      </w:r>
      <w:proofErr w:type="spellEnd"/>
      <w:r w:rsidRPr="00971F73">
        <w:rPr>
          <w:bCs/>
          <w:iCs/>
        </w:rPr>
        <w:t>.</w:t>
      </w:r>
    </w:p>
    <w:p w:rsidR="00491937" w:rsidRPr="00971F73" w:rsidRDefault="00491937" w:rsidP="00491937">
      <w:pPr>
        <w:spacing w:after="0" w:line="240" w:lineRule="auto"/>
        <w:jc w:val="both"/>
        <w:rPr>
          <w:rFonts w:ascii="Times New Roman" w:hAnsi="Times New Roman"/>
          <w:b/>
          <w:sz w:val="24"/>
          <w:szCs w:val="24"/>
          <w:lang w:val="uk-UA"/>
        </w:rPr>
      </w:pPr>
      <w:proofErr w:type="spellStart"/>
      <w:r w:rsidRPr="00971F73">
        <w:rPr>
          <w:rFonts w:ascii="Times New Roman" w:hAnsi="Times New Roman"/>
          <w:sz w:val="24"/>
          <w:szCs w:val="24"/>
        </w:rPr>
        <w:t>Сертифікат</w:t>
      </w:r>
      <w:proofErr w:type="spellEnd"/>
      <w:r w:rsidRPr="00971F73">
        <w:rPr>
          <w:rFonts w:ascii="Times New Roman" w:hAnsi="Times New Roman"/>
          <w:sz w:val="24"/>
          <w:szCs w:val="24"/>
        </w:rPr>
        <w:t xml:space="preserve"> </w:t>
      </w:r>
      <w:proofErr w:type="gramStart"/>
      <w:r w:rsidRPr="00971F73">
        <w:rPr>
          <w:rFonts w:ascii="Times New Roman" w:hAnsi="Times New Roman"/>
          <w:sz w:val="24"/>
          <w:szCs w:val="24"/>
        </w:rPr>
        <w:t>повинен</w:t>
      </w:r>
      <w:proofErr w:type="gramEnd"/>
      <w:r w:rsidRPr="00971F73">
        <w:rPr>
          <w:rFonts w:ascii="Times New Roman" w:hAnsi="Times New Roman"/>
          <w:sz w:val="24"/>
          <w:szCs w:val="24"/>
        </w:rPr>
        <w:t xml:space="preserve"> бути </w:t>
      </w:r>
      <w:proofErr w:type="spellStart"/>
      <w:r w:rsidRPr="00971F73">
        <w:rPr>
          <w:rFonts w:ascii="Times New Roman" w:hAnsi="Times New Roman"/>
          <w:sz w:val="24"/>
          <w:szCs w:val="24"/>
        </w:rPr>
        <w:t>виданий</w:t>
      </w:r>
      <w:proofErr w:type="spellEnd"/>
      <w:r w:rsidRPr="00971F73">
        <w:rPr>
          <w:rFonts w:ascii="Times New Roman" w:hAnsi="Times New Roman"/>
          <w:sz w:val="24"/>
          <w:szCs w:val="24"/>
        </w:rPr>
        <w:t xml:space="preserve"> органом </w:t>
      </w:r>
      <w:proofErr w:type="spellStart"/>
      <w:r w:rsidRPr="00971F73">
        <w:rPr>
          <w:rFonts w:ascii="Times New Roman" w:hAnsi="Times New Roman"/>
          <w:sz w:val="24"/>
          <w:szCs w:val="24"/>
        </w:rPr>
        <w:t>сертифікації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включеним</w:t>
      </w:r>
      <w:proofErr w:type="spellEnd"/>
      <w:r w:rsidRPr="00971F73">
        <w:rPr>
          <w:rFonts w:ascii="Times New Roman" w:hAnsi="Times New Roman"/>
          <w:sz w:val="24"/>
          <w:szCs w:val="24"/>
        </w:rPr>
        <w:t xml:space="preserve"> до </w:t>
      </w:r>
      <w:proofErr w:type="spellStart"/>
      <w:r w:rsidRPr="00971F73">
        <w:rPr>
          <w:rFonts w:ascii="Times New Roman" w:hAnsi="Times New Roman"/>
          <w:sz w:val="24"/>
          <w:szCs w:val="24"/>
        </w:rPr>
        <w:t>реєстру</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акредитованих</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органів</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оцінки</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відповідності</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Національного</w:t>
      </w:r>
      <w:proofErr w:type="spellEnd"/>
      <w:r w:rsidRPr="00971F73">
        <w:rPr>
          <w:rFonts w:ascii="Times New Roman" w:hAnsi="Times New Roman"/>
          <w:sz w:val="24"/>
          <w:szCs w:val="24"/>
        </w:rPr>
        <w:t xml:space="preserve"> агентства </w:t>
      </w:r>
      <w:proofErr w:type="spellStart"/>
      <w:r w:rsidRPr="00971F73">
        <w:rPr>
          <w:rFonts w:ascii="Times New Roman" w:hAnsi="Times New Roman"/>
          <w:sz w:val="24"/>
          <w:szCs w:val="24"/>
        </w:rPr>
        <w:t>з</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України</w:t>
      </w:r>
      <w:proofErr w:type="spellEnd"/>
      <w:r w:rsidRPr="00971F73">
        <w:rPr>
          <w:rFonts w:ascii="Times New Roman" w:hAnsi="Times New Roman"/>
          <w:sz w:val="24"/>
          <w:szCs w:val="24"/>
        </w:rPr>
        <w:t xml:space="preserve">, </w:t>
      </w:r>
      <w:proofErr w:type="spellStart"/>
      <w:r w:rsidRPr="00971F73">
        <w:rPr>
          <w:rFonts w:ascii="Times New Roman" w:hAnsi="Times New Roman"/>
          <w:bCs/>
          <w:iCs/>
          <w:sz w:val="24"/>
          <w:szCs w:val="24"/>
          <w:lang w:eastAsia="ru-RU"/>
        </w:rPr>
        <w:t>перевірити</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включення</w:t>
      </w:r>
      <w:proofErr w:type="spellEnd"/>
      <w:r w:rsidRPr="00971F73">
        <w:rPr>
          <w:rFonts w:ascii="Times New Roman" w:hAnsi="Times New Roman"/>
          <w:bCs/>
          <w:iCs/>
          <w:sz w:val="24"/>
          <w:szCs w:val="24"/>
          <w:lang w:eastAsia="ru-RU"/>
        </w:rPr>
        <w:t xml:space="preserve"> до </w:t>
      </w:r>
      <w:proofErr w:type="spellStart"/>
      <w:r w:rsidRPr="00971F73">
        <w:rPr>
          <w:rFonts w:ascii="Times New Roman" w:hAnsi="Times New Roman"/>
          <w:bCs/>
          <w:iCs/>
          <w:sz w:val="24"/>
          <w:szCs w:val="24"/>
          <w:lang w:eastAsia="ru-RU"/>
        </w:rPr>
        <w:t>реєстру</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можливе</w:t>
      </w:r>
      <w:proofErr w:type="spellEnd"/>
      <w:r w:rsidRPr="00971F73">
        <w:rPr>
          <w:rFonts w:ascii="Times New Roman" w:hAnsi="Times New Roman"/>
          <w:bCs/>
          <w:iCs/>
          <w:sz w:val="24"/>
          <w:szCs w:val="24"/>
          <w:lang w:eastAsia="ru-RU"/>
        </w:rPr>
        <w:t xml:space="preserve"> за </w:t>
      </w:r>
      <w:proofErr w:type="spellStart"/>
      <w:r w:rsidRPr="00971F73">
        <w:rPr>
          <w:rFonts w:ascii="Times New Roman" w:hAnsi="Times New Roman"/>
          <w:bCs/>
          <w:iCs/>
          <w:sz w:val="24"/>
          <w:szCs w:val="24"/>
          <w:lang w:eastAsia="ru-RU"/>
        </w:rPr>
        <w:t>посиланням</w:t>
      </w:r>
      <w:proofErr w:type="spellEnd"/>
      <w:r w:rsidRPr="00971F73">
        <w:rPr>
          <w:rFonts w:ascii="Times New Roman" w:hAnsi="Times New Roman"/>
          <w:bCs/>
          <w:iCs/>
          <w:sz w:val="24"/>
          <w:szCs w:val="24"/>
          <w:lang w:eastAsia="ru-RU"/>
        </w:rPr>
        <w:t xml:space="preserve">: </w:t>
      </w:r>
      <w:hyperlink r:id="rId7" w:history="1">
        <w:r w:rsidRPr="00971F73">
          <w:rPr>
            <w:rStyle w:val="a4"/>
            <w:rFonts w:ascii="Times New Roman" w:hAnsi="Times New Roman"/>
            <w:sz w:val="24"/>
            <w:szCs w:val="24"/>
          </w:rPr>
          <w:t>https://naau.org.ua/3-reiestr-akreditovanikh-oov</w:t>
        </w:r>
      </w:hyperlink>
      <w:r w:rsidRPr="00971F73">
        <w:rPr>
          <w:rFonts w:ascii="Times New Roman" w:hAnsi="Times New Roman"/>
          <w:sz w:val="24"/>
          <w:szCs w:val="24"/>
        </w:rPr>
        <w:t>.</w:t>
      </w:r>
      <w:r w:rsidR="00645951" w:rsidRPr="00971F73">
        <w:rPr>
          <w:rFonts w:ascii="Times New Roman" w:hAnsi="Times New Roman"/>
          <w:sz w:val="24"/>
          <w:szCs w:val="24"/>
          <w:lang w:val="uk-UA"/>
        </w:rPr>
        <w:t xml:space="preserve"> </w:t>
      </w:r>
    </w:p>
    <w:p w:rsidR="00491937" w:rsidRPr="00971F73" w:rsidRDefault="00491937" w:rsidP="00645951">
      <w:pPr>
        <w:pStyle w:val="a3"/>
        <w:ind w:firstLine="426"/>
        <w:jc w:val="both"/>
        <w:rPr>
          <w:bCs/>
          <w:iCs/>
          <w:lang w:val="uk-UA"/>
        </w:rPr>
      </w:pPr>
      <w:r w:rsidRPr="00971F73">
        <w:rPr>
          <w:bCs/>
          <w:iCs/>
          <w:lang w:val="uk-UA"/>
        </w:rPr>
        <w:t xml:space="preserve">На підтвердження запровадження Системи менеджменту охорони здоров’я і безпеки праці учасник надає оригінал або копію сертифікату відповідності вимогам ДСТУ </w:t>
      </w:r>
      <w:r w:rsidRPr="00971F73">
        <w:rPr>
          <w:bCs/>
          <w:iCs/>
        </w:rPr>
        <w:t>ISO</w:t>
      </w:r>
      <w:r w:rsidRPr="00971F73">
        <w:rPr>
          <w:bCs/>
          <w:iCs/>
          <w:lang w:val="uk-UA"/>
        </w:rPr>
        <w:t xml:space="preserve"> 45001:2018 «Системи управління охороною здоров’я та безпекою праці. </w:t>
      </w:r>
      <w:proofErr w:type="spellStart"/>
      <w:r w:rsidRPr="00971F73">
        <w:rPr>
          <w:bCs/>
          <w:iCs/>
        </w:rPr>
        <w:t>Вимоги</w:t>
      </w:r>
      <w:proofErr w:type="spellEnd"/>
      <w:r w:rsidRPr="00971F73">
        <w:rPr>
          <w:bCs/>
          <w:iCs/>
        </w:rPr>
        <w:t xml:space="preserve"> та </w:t>
      </w:r>
      <w:proofErr w:type="spellStart"/>
      <w:r w:rsidRPr="00971F73">
        <w:rPr>
          <w:bCs/>
          <w:iCs/>
        </w:rPr>
        <w:t>настанови</w:t>
      </w:r>
      <w:proofErr w:type="spellEnd"/>
      <w:r w:rsidRPr="00971F73">
        <w:rPr>
          <w:bCs/>
          <w:iCs/>
        </w:rPr>
        <w:t xml:space="preserve"> </w:t>
      </w:r>
      <w:proofErr w:type="spellStart"/>
      <w:r w:rsidRPr="00971F73">
        <w:rPr>
          <w:bCs/>
          <w:iCs/>
        </w:rPr>
        <w:t>щодо</w:t>
      </w:r>
      <w:proofErr w:type="spellEnd"/>
      <w:r w:rsidRPr="00971F73">
        <w:rPr>
          <w:bCs/>
          <w:iCs/>
        </w:rPr>
        <w:t xml:space="preserve"> </w:t>
      </w:r>
      <w:proofErr w:type="spellStart"/>
      <w:r w:rsidRPr="00971F73">
        <w:rPr>
          <w:bCs/>
          <w:iCs/>
        </w:rPr>
        <w:t>застосування</w:t>
      </w:r>
      <w:proofErr w:type="spellEnd"/>
      <w:r w:rsidRPr="00971F73">
        <w:rPr>
          <w:bCs/>
          <w:iCs/>
        </w:rPr>
        <w:t xml:space="preserve">», </w:t>
      </w:r>
      <w:proofErr w:type="spellStart"/>
      <w:r w:rsidRPr="00971F73">
        <w:rPr>
          <w:bCs/>
          <w:iCs/>
        </w:rPr>
        <w:t>виданого</w:t>
      </w:r>
      <w:proofErr w:type="spellEnd"/>
      <w:r w:rsidRPr="00971F73">
        <w:rPr>
          <w:bCs/>
          <w:iCs/>
        </w:rPr>
        <w:t xml:space="preserve"> на </w:t>
      </w:r>
      <w:proofErr w:type="spellStart"/>
      <w:r w:rsidRPr="00971F73">
        <w:rPr>
          <w:bCs/>
          <w:iCs/>
        </w:rPr>
        <w:t>ім‘я</w:t>
      </w:r>
      <w:proofErr w:type="spellEnd"/>
      <w:r w:rsidRPr="00971F73">
        <w:rPr>
          <w:bCs/>
          <w:iCs/>
        </w:rPr>
        <w:t xml:space="preserve"> </w:t>
      </w:r>
      <w:proofErr w:type="spellStart"/>
      <w:r w:rsidRPr="00971F73">
        <w:rPr>
          <w:bCs/>
          <w:iCs/>
        </w:rPr>
        <w:t>учасника</w:t>
      </w:r>
      <w:proofErr w:type="spellEnd"/>
      <w:r w:rsidRPr="00971F73">
        <w:rPr>
          <w:bCs/>
          <w:iCs/>
        </w:rPr>
        <w:t xml:space="preserve">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органом </w:t>
      </w:r>
      <w:proofErr w:type="spellStart"/>
      <w:r w:rsidRPr="00971F73">
        <w:rPr>
          <w:bCs/>
          <w:iCs/>
        </w:rPr>
        <w:t>сертифікації</w:t>
      </w:r>
      <w:proofErr w:type="spellEnd"/>
      <w:r w:rsidRPr="00971F73">
        <w:rPr>
          <w:bCs/>
          <w:iCs/>
        </w:rPr>
        <w:t xml:space="preserve">, </w:t>
      </w:r>
      <w:proofErr w:type="spellStart"/>
      <w:r w:rsidRPr="00971F73">
        <w:rPr>
          <w:bCs/>
          <w:iCs/>
        </w:rPr>
        <w:t>що</w:t>
      </w:r>
      <w:proofErr w:type="spellEnd"/>
      <w:r w:rsidRPr="00971F73">
        <w:rPr>
          <w:bCs/>
          <w:iCs/>
        </w:rPr>
        <w:t xml:space="preserve"> включений до </w:t>
      </w:r>
      <w:proofErr w:type="spellStart"/>
      <w:r w:rsidRPr="00971F73">
        <w:rPr>
          <w:bCs/>
          <w:iCs/>
        </w:rPr>
        <w:t>реєстру</w:t>
      </w:r>
      <w:proofErr w:type="spellEnd"/>
      <w:r w:rsidRPr="00971F73">
        <w:rPr>
          <w:bCs/>
          <w:iCs/>
        </w:rPr>
        <w:t xml:space="preserve"> </w:t>
      </w:r>
      <w:proofErr w:type="spellStart"/>
      <w:r w:rsidRPr="00971F73">
        <w:rPr>
          <w:bCs/>
          <w:iCs/>
        </w:rPr>
        <w:t>акредитованих</w:t>
      </w:r>
      <w:proofErr w:type="spellEnd"/>
      <w:r w:rsidRPr="00971F73">
        <w:rPr>
          <w:bCs/>
          <w:iCs/>
        </w:rPr>
        <w:t xml:space="preserve"> </w:t>
      </w:r>
      <w:proofErr w:type="spellStart"/>
      <w:r w:rsidRPr="00971F73">
        <w:rPr>
          <w:bCs/>
          <w:iCs/>
        </w:rPr>
        <w:t>органів</w:t>
      </w:r>
      <w:proofErr w:type="spellEnd"/>
      <w:r w:rsidRPr="00971F73">
        <w:rPr>
          <w:bCs/>
          <w:iCs/>
        </w:rPr>
        <w:t xml:space="preserve"> </w:t>
      </w:r>
      <w:proofErr w:type="spellStart"/>
      <w:r w:rsidRPr="00971F73">
        <w:rPr>
          <w:bCs/>
          <w:iCs/>
        </w:rPr>
        <w:t>оцінки</w:t>
      </w:r>
      <w:proofErr w:type="spellEnd"/>
      <w:r w:rsidRPr="00971F73">
        <w:rPr>
          <w:bCs/>
          <w:iCs/>
        </w:rPr>
        <w:t xml:space="preserve"> </w:t>
      </w:r>
      <w:proofErr w:type="spellStart"/>
      <w:r w:rsidRPr="00971F73">
        <w:rPr>
          <w:bCs/>
          <w:iCs/>
        </w:rPr>
        <w:t>відповідності</w:t>
      </w:r>
      <w:proofErr w:type="spellEnd"/>
      <w:r w:rsidRPr="00971F73">
        <w:rPr>
          <w:bCs/>
          <w:iCs/>
        </w:rPr>
        <w:t xml:space="preserve"> </w:t>
      </w:r>
      <w:proofErr w:type="spellStart"/>
      <w:r w:rsidRPr="00971F73">
        <w:rPr>
          <w:bCs/>
          <w:iCs/>
        </w:rPr>
        <w:t>Національного</w:t>
      </w:r>
      <w:proofErr w:type="spellEnd"/>
      <w:r w:rsidRPr="00971F73">
        <w:rPr>
          <w:bCs/>
          <w:iCs/>
        </w:rPr>
        <w:t xml:space="preserve"> агентства </w:t>
      </w:r>
      <w:proofErr w:type="spellStart"/>
      <w:r w:rsidRPr="00971F73">
        <w:rPr>
          <w:bCs/>
          <w:iCs/>
        </w:rPr>
        <w:t>з</w:t>
      </w:r>
      <w:proofErr w:type="spellEnd"/>
      <w:r w:rsidRPr="00971F73">
        <w:rPr>
          <w:bCs/>
          <w:iCs/>
        </w:rPr>
        <w:t xml:space="preserve"> </w:t>
      </w:r>
      <w:proofErr w:type="spellStart"/>
      <w:r w:rsidRPr="00971F73">
        <w:rPr>
          <w:bCs/>
          <w:iCs/>
        </w:rPr>
        <w:t>акредитації</w:t>
      </w:r>
      <w:proofErr w:type="spellEnd"/>
      <w:r w:rsidRPr="00971F73">
        <w:rPr>
          <w:bCs/>
          <w:iCs/>
        </w:rPr>
        <w:t xml:space="preserve"> </w:t>
      </w:r>
      <w:proofErr w:type="spellStart"/>
      <w:r w:rsidRPr="00971F73">
        <w:rPr>
          <w:bCs/>
          <w:iCs/>
        </w:rPr>
        <w:t>України</w:t>
      </w:r>
      <w:proofErr w:type="spellEnd"/>
      <w:r w:rsidRPr="00971F73">
        <w:rPr>
          <w:bCs/>
          <w:iCs/>
        </w:rPr>
        <w:t xml:space="preserve">. </w:t>
      </w:r>
      <w:proofErr w:type="spellStart"/>
      <w:r w:rsidRPr="00971F73">
        <w:rPr>
          <w:bCs/>
          <w:iCs/>
        </w:rPr>
        <w:t>Наданий</w:t>
      </w:r>
      <w:proofErr w:type="spellEnd"/>
      <w:r w:rsidRPr="00971F73">
        <w:rPr>
          <w:bCs/>
          <w:iCs/>
        </w:rPr>
        <w:t xml:space="preserve"> документ </w:t>
      </w:r>
      <w:proofErr w:type="gramStart"/>
      <w:r w:rsidRPr="00971F73">
        <w:rPr>
          <w:bCs/>
          <w:iCs/>
        </w:rPr>
        <w:t>повинен</w:t>
      </w:r>
      <w:proofErr w:type="gramEnd"/>
      <w:r w:rsidRPr="00971F73">
        <w:rPr>
          <w:bCs/>
          <w:iCs/>
        </w:rPr>
        <w:t xml:space="preserve"> бути </w:t>
      </w:r>
      <w:proofErr w:type="spellStart"/>
      <w:r w:rsidRPr="00971F73">
        <w:rPr>
          <w:bCs/>
          <w:iCs/>
        </w:rPr>
        <w:t>чинним</w:t>
      </w:r>
      <w:proofErr w:type="spellEnd"/>
      <w:r w:rsidRPr="00971F73">
        <w:rPr>
          <w:bCs/>
          <w:iCs/>
        </w:rPr>
        <w:t xml:space="preserve"> на момент </w:t>
      </w:r>
      <w:proofErr w:type="spellStart"/>
      <w:r w:rsidRPr="00971F73">
        <w:rPr>
          <w:bCs/>
          <w:iCs/>
        </w:rPr>
        <w:t>подачі</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Якщо</w:t>
      </w:r>
      <w:proofErr w:type="spellEnd"/>
      <w:r w:rsidRPr="00971F73">
        <w:rPr>
          <w:bCs/>
          <w:iCs/>
        </w:rPr>
        <w:t xml:space="preserve"> дата </w:t>
      </w:r>
      <w:proofErr w:type="spellStart"/>
      <w:r w:rsidRPr="00971F73">
        <w:rPr>
          <w:bCs/>
          <w:iCs/>
        </w:rPr>
        <w:t>видачі</w:t>
      </w:r>
      <w:proofErr w:type="spellEnd"/>
      <w:r w:rsidRPr="00971F73">
        <w:rPr>
          <w:bCs/>
          <w:iCs/>
        </w:rPr>
        <w:t xml:space="preserve"> </w:t>
      </w:r>
      <w:proofErr w:type="spellStart"/>
      <w:r w:rsidRPr="00971F73">
        <w:rPr>
          <w:bCs/>
          <w:iCs/>
        </w:rPr>
        <w:t>сертифікату</w:t>
      </w:r>
      <w:proofErr w:type="spellEnd"/>
      <w:r w:rsidRPr="00971F73">
        <w:rPr>
          <w:bCs/>
          <w:iCs/>
        </w:rPr>
        <w:t xml:space="preserve"> </w:t>
      </w:r>
      <w:proofErr w:type="spellStart"/>
      <w:r w:rsidRPr="00971F73">
        <w:rPr>
          <w:bCs/>
          <w:iCs/>
        </w:rPr>
        <w:t>більша</w:t>
      </w:r>
      <w:proofErr w:type="spellEnd"/>
      <w:r w:rsidRPr="00971F73">
        <w:rPr>
          <w:bCs/>
          <w:iCs/>
        </w:rPr>
        <w:t xml:space="preserve"> </w:t>
      </w:r>
      <w:proofErr w:type="spellStart"/>
      <w:r w:rsidRPr="00971F73">
        <w:rPr>
          <w:bCs/>
          <w:iCs/>
        </w:rPr>
        <w:t>ніж</w:t>
      </w:r>
      <w:proofErr w:type="spellEnd"/>
      <w:r w:rsidRPr="00971F73">
        <w:rPr>
          <w:bCs/>
          <w:iCs/>
        </w:rPr>
        <w:t xml:space="preserve"> 12 </w:t>
      </w:r>
      <w:proofErr w:type="spellStart"/>
      <w:r w:rsidRPr="00971F73">
        <w:rPr>
          <w:bCs/>
          <w:iCs/>
        </w:rPr>
        <w:t>місяців</w:t>
      </w:r>
      <w:proofErr w:type="spellEnd"/>
      <w:r w:rsidRPr="00971F73">
        <w:rPr>
          <w:bCs/>
          <w:iCs/>
        </w:rPr>
        <w:t xml:space="preserve"> (</w:t>
      </w:r>
      <w:proofErr w:type="spellStart"/>
      <w:r w:rsidRPr="00971F73">
        <w:rPr>
          <w:bCs/>
          <w:iCs/>
        </w:rPr>
        <w:t>вимога</w:t>
      </w:r>
      <w:proofErr w:type="spellEnd"/>
      <w:r w:rsidRPr="00971F73">
        <w:rPr>
          <w:bCs/>
          <w:iCs/>
        </w:rPr>
        <w:t xml:space="preserve"> не </w:t>
      </w:r>
      <w:proofErr w:type="spellStart"/>
      <w:r w:rsidRPr="00971F73">
        <w:rPr>
          <w:bCs/>
          <w:iCs/>
        </w:rPr>
        <w:t>застосовується</w:t>
      </w:r>
      <w:proofErr w:type="spellEnd"/>
      <w:r w:rsidRPr="00971F73">
        <w:rPr>
          <w:bCs/>
          <w:iCs/>
        </w:rPr>
        <w:t xml:space="preserve"> до </w:t>
      </w:r>
      <w:proofErr w:type="spellStart"/>
      <w:r w:rsidRPr="00971F73">
        <w:rPr>
          <w:bCs/>
          <w:iCs/>
        </w:rPr>
        <w:t>сертифікатів</w:t>
      </w:r>
      <w:proofErr w:type="spellEnd"/>
      <w:r w:rsidRPr="00971F73">
        <w:rPr>
          <w:bCs/>
          <w:iCs/>
        </w:rPr>
        <w:t xml:space="preserve">, </w:t>
      </w:r>
      <w:proofErr w:type="spellStart"/>
      <w:r w:rsidRPr="00971F73">
        <w:rPr>
          <w:bCs/>
          <w:iCs/>
        </w:rPr>
        <w:t>термін</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яких</w:t>
      </w:r>
      <w:proofErr w:type="spellEnd"/>
      <w:r w:rsidRPr="00971F73">
        <w:rPr>
          <w:bCs/>
          <w:iCs/>
        </w:rPr>
        <w:t xml:space="preserve"> </w:t>
      </w:r>
      <w:proofErr w:type="spellStart"/>
      <w:r w:rsidRPr="00971F73">
        <w:rPr>
          <w:bCs/>
          <w:iCs/>
        </w:rPr>
        <w:t>складає</w:t>
      </w:r>
      <w:proofErr w:type="spellEnd"/>
      <w:r w:rsidRPr="00971F73">
        <w:rPr>
          <w:bCs/>
          <w:iCs/>
        </w:rPr>
        <w:t xml:space="preserve"> </w:t>
      </w:r>
      <w:proofErr w:type="spellStart"/>
      <w:r w:rsidRPr="00971F73">
        <w:rPr>
          <w:bCs/>
          <w:iCs/>
        </w:rPr>
        <w:t>менше</w:t>
      </w:r>
      <w:proofErr w:type="spellEnd"/>
      <w:r w:rsidRPr="00971F73">
        <w:rPr>
          <w:bCs/>
          <w:iCs/>
        </w:rPr>
        <w:t xml:space="preserve"> року </w:t>
      </w:r>
      <w:proofErr w:type="spellStart"/>
      <w:r w:rsidRPr="00971F73">
        <w:rPr>
          <w:bCs/>
          <w:iCs/>
        </w:rPr>
        <w:t>з</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від</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подання</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додатково</w:t>
      </w:r>
      <w:proofErr w:type="spellEnd"/>
      <w:r w:rsidRPr="00971F73">
        <w:rPr>
          <w:bCs/>
          <w:iCs/>
        </w:rPr>
        <w:t xml:space="preserve"> </w:t>
      </w:r>
      <w:proofErr w:type="spellStart"/>
      <w:r w:rsidRPr="00971F73">
        <w:rPr>
          <w:bCs/>
          <w:iCs/>
        </w:rPr>
        <w:t>надається</w:t>
      </w:r>
      <w:proofErr w:type="spellEnd"/>
      <w:r w:rsidRPr="00971F73">
        <w:rPr>
          <w:bCs/>
          <w:iCs/>
        </w:rPr>
        <w:t xml:space="preserve"> </w:t>
      </w:r>
      <w:proofErr w:type="spellStart"/>
      <w:r w:rsidRPr="00971F73">
        <w:rPr>
          <w:bCs/>
          <w:iCs/>
        </w:rPr>
        <w:t>звіт</w:t>
      </w:r>
      <w:proofErr w:type="spellEnd"/>
      <w:r w:rsidRPr="00971F73">
        <w:rPr>
          <w:bCs/>
          <w:iCs/>
        </w:rPr>
        <w:t xml:space="preserve"> за результатами </w:t>
      </w:r>
      <w:proofErr w:type="spellStart"/>
      <w:r w:rsidRPr="00971F73">
        <w:rPr>
          <w:bCs/>
          <w:iCs/>
        </w:rPr>
        <w:t>наглядового</w:t>
      </w:r>
      <w:proofErr w:type="spellEnd"/>
      <w:r w:rsidRPr="00971F73">
        <w:rPr>
          <w:bCs/>
          <w:iCs/>
        </w:rPr>
        <w:t xml:space="preserve"> аудиту, </w:t>
      </w:r>
      <w:proofErr w:type="spellStart"/>
      <w:r w:rsidRPr="00971F73">
        <w:rPr>
          <w:bCs/>
          <w:iCs/>
        </w:rPr>
        <w:t>який</w:t>
      </w:r>
      <w:proofErr w:type="spellEnd"/>
      <w:r w:rsidRPr="00971F73">
        <w:rPr>
          <w:bCs/>
          <w:iCs/>
        </w:rPr>
        <w:t xml:space="preserve"> </w:t>
      </w:r>
      <w:proofErr w:type="spellStart"/>
      <w:r w:rsidRPr="00971F73">
        <w:rPr>
          <w:bCs/>
          <w:iCs/>
        </w:rPr>
        <w:t>виданий</w:t>
      </w:r>
      <w:proofErr w:type="spellEnd"/>
      <w:r w:rsidRPr="00971F73">
        <w:rPr>
          <w:bCs/>
          <w:iCs/>
        </w:rPr>
        <w:t xml:space="preserve"> органом, </w:t>
      </w:r>
      <w:proofErr w:type="spellStart"/>
      <w:r w:rsidRPr="00971F73">
        <w:rPr>
          <w:bCs/>
          <w:iCs/>
        </w:rPr>
        <w:t>що</w:t>
      </w:r>
      <w:proofErr w:type="spellEnd"/>
      <w:r w:rsidRPr="00971F73">
        <w:rPr>
          <w:bCs/>
          <w:iCs/>
        </w:rPr>
        <w:t xml:space="preserve"> </w:t>
      </w:r>
      <w:proofErr w:type="spellStart"/>
      <w:r w:rsidRPr="00971F73">
        <w:rPr>
          <w:bCs/>
          <w:iCs/>
        </w:rPr>
        <w:t>здійснював</w:t>
      </w:r>
      <w:proofErr w:type="spellEnd"/>
      <w:r w:rsidRPr="00971F73">
        <w:rPr>
          <w:bCs/>
          <w:iCs/>
        </w:rPr>
        <w:t xml:space="preserve"> аудит </w:t>
      </w:r>
      <w:proofErr w:type="spellStart"/>
      <w:r w:rsidRPr="00971F73">
        <w:rPr>
          <w:bCs/>
          <w:iCs/>
        </w:rPr>
        <w:t>і</w:t>
      </w:r>
      <w:proofErr w:type="spellEnd"/>
      <w:r w:rsidRPr="00971F73">
        <w:rPr>
          <w:bCs/>
          <w:iCs/>
        </w:rPr>
        <w:t xml:space="preserve"> </w:t>
      </w:r>
      <w:proofErr w:type="spellStart"/>
      <w:r w:rsidRPr="00971F73">
        <w:rPr>
          <w:bCs/>
          <w:iCs/>
        </w:rPr>
        <w:t>сертифікацію</w:t>
      </w:r>
      <w:proofErr w:type="spellEnd"/>
      <w:r w:rsidRPr="00971F73">
        <w:rPr>
          <w:bCs/>
          <w:iCs/>
        </w:rPr>
        <w:t xml:space="preserve">. </w:t>
      </w:r>
      <w:proofErr w:type="spellStart"/>
      <w:r w:rsidRPr="00971F73">
        <w:rPr>
          <w:bCs/>
          <w:iCs/>
        </w:rPr>
        <w:t>Наданий</w:t>
      </w:r>
      <w:proofErr w:type="spellEnd"/>
      <w:r w:rsidRPr="00971F73">
        <w:rPr>
          <w:bCs/>
          <w:iCs/>
        </w:rPr>
        <w:t xml:space="preserve"> документ повинен </w:t>
      </w:r>
      <w:proofErr w:type="spellStart"/>
      <w:r w:rsidRPr="00971F73">
        <w:rPr>
          <w:bCs/>
          <w:iCs/>
        </w:rPr>
        <w:t>відповідати</w:t>
      </w:r>
      <w:proofErr w:type="spellEnd"/>
      <w:r w:rsidRPr="00971F73">
        <w:rPr>
          <w:bCs/>
          <w:iCs/>
        </w:rPr>
        <w:t xml:space="preserve"> предмету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та </w:t>
      </w:r>
      <w:proofErr w:type="spellStart"/>
      <w:r w:rsidRPr="00971F73">
        <w:rPr>
          <w:bCs/>
          <w:iCs/>
        </w:rPr>
        <w:t>посвідчувати</w:t>
      </w:r>
      <w:proofErr w:type="spellEnd"/>
      <w:r w:rsidRPr="00971F73">
        <w:rPr>
          <w:bCs/>
          <w:iCs/>
        </w:rPr>
        <w:t xml:space="preserve"> </w:t>
      </w:r>
      <w:proofErr w:type="spellStart"/>
      <w:r w:rsidRPr="00971F73">
        <w:rPr>
          <w:bCs/>
          <w:iCs/>
        </w:rPr>
        <w:t>відповідність</w:t>
      </w:r>
      <w:proofErr w:type="spellEnd"/>
      <w:r w:rsidRPr="00971F73">
        <w:rPr>
          <w:bCs/>
          <w:iCs/>
        </w:rPr>
        <w:t xml:space="preserve"> </w:t>
      </w:r>
      <w:proofErr w:type="spellStart"/>
      <w:r w:rsidRPr="00971F73">
        <w:rPr>
          <w:bCs/>
          <w:iCs/>
        </w:rPr>
        <w:t>учасника</w:t>
      </w:r>
      <w:proofErr w:type="spellEnd"/>
      <w:r w:rsidRPr="00971F73">
        <w:rPr>
          <w:bCs/>
          <w:iCs/>
        </w:rPr>
        <w:t xml:space="preserve"> </w:t>
      </w:r>
      <w:proofErr w:type="spellStart"/>
      <w:r w:rsidRPr="00971F73">
        <w:rPr>
          <w:bCs/>
          <w:iCs/>
        </w:rPr>
        <w:t>системі</w:t>
      </w:r>
      <w:proofErr w:type="spellEnd"/>
      <w:r w:rsidRPr="00971F73">
        <w:rPr>
          <w:bCs/>
          <w:iCs/>
        </w:rPr>
        <w:t xml:space="preserve"> </w:t>
      </w:r>
      <w:proofErr w:type="spellStart"/>
      <w:r w:rsidRPr="00971F73">
        <w:rPr>
          <w:bCs/>
          <w:iCs/>
        </w:rPr>
        <w:t>управління</w:t>
      </w:r>
      <w:proofErr w:type="spellEnd"/>
      <w:r w:rsidRPr="00971F73">
        <w:rPr>
          <w:bCs/>
          <w:iCs/>
        </w:rPr>
        <w:t xml:space="preserve"> </w:t>
      </w:r>
      <w:proofErr w:type="spellStart"/>
      <w:r w:rsidRPr="00971F73">
        <w:rPr>
          <w:bCs/>
          <w:iCs/>
        </w:rPr>
        <w:t>охороною</w:t>
      </w:r>
      <w:proofErr w:type="spellEnd"/>
      <w:r w:rsidRPr="00971F73">
        <w:rPr>
          <w:bCs/>
          <w:iCs/>
        </w:rPr>
        <w:t xml:space="preserve"> </w:t>
      </w:r>
      <w:proofErr w:type="spellStart"/>
      <w:r w:rsidRPr="00971F73">
        <w:rPr>
          <w:bCs/>
          <w:iCs/>
        </w:rPr>
        <w:t>здоров’я</w:t>
      </w:r>
      <w:proofErr w:type="spellEnd"/>
      <w:r w:rsidRPr="00971F73">
        <w:rPr>
          <w:bCs/>
          <w:iCs/>
        </w:rPr>
        <w:t xml:space="preserve"> та </w:t>
      </w:r>
      <w:proofErr w:type="spellStart"/>
      <w:r w:rsidRPr="00971F73">
        <w:rPr>
          <w:bCs/>
          <w:iCs/>
        </w:rPr>
        <w:t>безпекою</w:t>
      </w:r>
      <w:proofErr w:type="spellEnd"/>
      <w:r w:rsidRPr="00971F73">
        <w:rPr>
          <w:bCs/>
          <w:iCs/>
        </w:rPr>
        <w:t xml:space="preserve"> </w:t>
      </w:r>
      <w:proofErr w:type="spellStart"/>
      <w:r w:rsidRPr="00971F73">
        <w:rPr>
          <w:bCs/>
          <w:iCs/>
        </w:rPr>
        <w:t>праці</w:t>
      </w:r>
      <w:proofErr w:type="spellEnd"/>
      <w:r w:rsidRPr="00971F73">
        <w:rPr>
          <w:bCs/>
          <w:iCs/>
        </w:rPr>
        <w:t xml:space="preserve"> </w:t>
      </w:r>
      <w:proofErr w:type="spellStart"/>
      <w:r w:rsidRPr="00971F73">
        <w:rPr>
          <w:bCs/>
          <w:iCs/>
        </w:rPr>
        <w:t>вимогам</w:t>
      </w:r>
      <w:proofErr w:type="spellEnd"/>
      <w:r w:rsidRPr="00971F73">
        <w:rPr>
          <w:bCs/>
          <w:iCs/>
        </w:rPr>
        <w:t xml:space="preserve"> </w:t>
      </w:r>
      <w:proofErr w:type="spellStart"/>
      <w:r w:rsidRPr="00971F73">
        <w:rPr>
          <w:bCs/>
          <w:iCs/>
        </w:rPr>
        <w:t>визначеного</w:t>
      </w:r>
      <w:proofErr w:type="spellEnd"/>
      <w:r w:rsidRPr="00971F73">
        <w:rPr>
          <w:bCs/>
          <w:iCs/>
        </w:rPr>
        <w:t xml:space="preserve"> стандарту ДСТУ ISO 45001:2018. </w:t>
      </w:r>
    </w:p>
    <w:p w:rsidR="00491937" w:rsidRPr="00971F73" w:rsidRDefault="00491937" w:rsidP="00491937">
      <w:pPr>
        <w:spacing w:after="0" w:line="240" w:lineRule="auto"/>
        <w:jc w:val="both"/>
        <w:rPr>
          <w:rFonts w:ascii="Times New Roman" w:hAnsi="Times New Roman"/>
          <w:b/>
          <w:sz w:val="24"/>
          <w:szCs w:val="24"/>
        </w:rPr>
      </w:pPr>
      <w:proofErr w:type="spellStart"/>
      <w:r w:rsidRPr="00971F73">
        <w:rPr>
          <w:rFonts w:ascii="Times New Roman" w:hAnsi="Times New Roman"/>
          <w:sz w:val="24"/>
          <w:szCs w:val="24"/>
        </w:rPr>
        <w:lastRenderedPageBreak/>
        <w:t>Сертифікат</w:t>
      </w:r>
      <w:proofErr w:type="spellEnd"/>
      <w:r w:rsidRPr="00971F73">
        <w:rPr>
          <w:rFonts w:ascii="Times New Roman" w:hAnsi="Times New Roman"/>
          <w:sz w:val="24"/>
          <w:szCs w:val="24"/>
        </w:rPr>
        <w:t xml:space="preserve"> </w:t>
      </w:r>
      <w:proofErr w:type="gramStart"/>
      <w:r w:rsidRPr="00971F73">
        <w:rPr>
          <w:rFonts w:ascii="Times New Roman" w:hAnsi="Times New Roman"/>
          <w:sz w:val="24"/>
          <w:szCs w:val="24"/>
        </w:rPr>
        <w:t>повинен</w:t>
      </w:r>
      <w:proofErr w:type="gramEnd"/>
      <w:r w:rsidRPr="00971F73">
        <w:rPr>
          <w:rFonts w:ascii="Times New Roman" w:hAnsi="Times New Roman"/>
          <w:sz w:val="24"/>
          <w:szCs w:val="24"/>
        </w:rPr>
        <w:t xml:space="preserve"> бути </w:t>
      </w:r>
      <w:proofErr w:type="spellStart"/>
      <w:r w:rsidRPr="00971F73">
        <w:rPr>
          <w:rFonts w:ascii="Times New Roman" w:hAnsi="Times New Roman"/>
          <w:sz w:val="24"/>
          <w:szCs w:val="24"/>
        </w:rPr>
        <w:t>виданий</w:t>
      </w:r>
      <w:proofErr w:type="spellEnd"/>
      <w:r w:rsidRPr="00971F73">
        <w:rPr>
          <w:rFonts w:ascii="Times New Roman" w:hAnsi="Times New Roman"/>
          <w:sz w:val="24"/>
          <w:szCs w:val="24"/>
        </w:rPr>
        <w:t xml:space="preserve"> органом </w:t>
      </w:r>
      <w:proofErr w:type="spellStart"/>
      <w:r w:rsidRPr="00971F73">
        <w:rPr>
          <w:rFonts w:ascii="Times New Roman" w:hAnsi="Times New Roman"/>
          <w:sz w:val="24"/>
          <w:szCs w:val="24"/>
        </w:rPr>
        <w:t>сертифікації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включеним</w:t>
      </w:r>
      <w:proofErr w:type="spellEnd"/>
      <w:r w:rsidRPr="00971F73">
        <w:rPr>
          <w:rFonts w:ascii="Times New Roman" w:hAnsi="Times New Roman"/>
          <w:sz w:val="24"/>
          <w:szCs w:val="24"/>
        </w:rPr>
        <w:t xml:space="preserve"> до </w:t>
      </w:r>
      <w:proofErr w:type="spellStart"/>
      <w:r w:rsidRPr="00971F73">
        <w:rPr>
          <w:rFonts w:ascii="Times New Roman" w:hAnsi="Times New Roman"/>
          <w:sz w:val="24"/>
          <w:szCs w:val="24"/>
        </w:rPr>
        <w:t>реєстру</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акредитованих</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органів</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оцінки</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відповідності</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Національного</w:t>
      </w:r>
      <w:proofErr w:type="spellEnd"/>
      <w:r w:rsidRPr="00971F73">
        <w:rPr>
          <w:rFonts w:ascii="Times New Roman" w:hAnsi="Times New Roman"/>
          <w:sz w:val="24"/>
          <w:szCs w:val="24"/>
        </w:rPr>
        <w:t xml:space="preserve"> агентства </w:t>
      </w:r>
      <w:proofErr w:type="spellStart"/>
      <w:r w:rsidRPr="00971F73">
        <w:rPr>
          <w:rFonts w:ascii="Times New Roman" w:hAnsi="Times New Roman"/>
          <w:sz w:val="24"/>
          <w:szCs w:val="24"/>
        </w:rPr>
        <w:t>з</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України</w:t>
      </w:r>
      <w:proofErr w:type="spellEnd"/>
      <w:r w:rsidRPr="00971F73">
        <w:rPr>
          <w:rFonts w:ascii="Times New Roman" w:hAnsi="Times New Roman"/>
          <w:sz w:val="24"/>
          <w:szCs w:val="24"/>
        </w:rPr>
        <w:t xml:space="preserve">, </w:t>
      </w:r>
      <w:proofErr w:type="spellStart"/>
      <w:r w:rsidRPr="00971F73">
        <w:rPr>
          <w:rFonts w:ascii="Times New Roman" w:hAnsi="Times New Roman"/>
          <w:bCs/>
          <w:iCs/>
          <w:sz w:val="24"/>
          <w:szCs w:val="24"/>
          <w:lang w:eastAsia="ru-RU"/>
        </w:rPr>
        <w:t>перевірити</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включення</w:t>
      </w:r>
      <w:proofErr w:type="spellEnd"/>
      <w:r w:rsidRPr="00971F73">
        <w:rPr>
          <w:rFonts w:ascii="Times New Roman" w:hAnsi="Times New Roman"/>
          <w:bCs/>
          <w:iCs/>
          <w:sz w:val="24"/>
          <w:szCs w:val="24"/>
          <w:lang w:eastAsia="ru-RU"/>
        </w:rPr>
        <w:t xml:space="preserve"> до </w:t>
      </w:r>
      <w:proofErr w:type="spellStart"/>
      <w:r w:rsidRPr="00971F73">
        <w:rPr>
          <w:rFonts w:ascii="Times New Roman" w:hAnsi="Times New Roman"/>
          <w:bCs/>
          <w:iCs/>
          <w:sz w:val="24"/>
          <w:szCs w:val="24"/>
          <w:lang w:eastAsia="ru-RU"/>
        </w:rPr>
        <w:t>реєстру</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можливе</w:t>
      </w:r>
      <w:proofErr w:type="spellEnd"/>
      <w:r w:rsidRPr="00971F73">
        <w:rPr>
          <w:rFonts w:ascii="Times New Roman" w:hAnsi="Times New Roman"/>
          <w:bCs/>
          <w:iCs/>
          <w:sz w:val="24"/>
          <w:szCs w:val="24"/>
          <w:lang w:eastAsia="ru-RU"/>
        </w:rPr>
        <w:t xml:space="preserve"> за </w:t>
      </w:r>
      <w:proofErr w:type="spellStart"/>
      <w:r w:rsidRPr="00971F73">
        <w:rPr>
          <w:rFonts w:ascii="Times New Roman" w:hAnsi="Times New Roman"/>
          <w:bCs/>
          <w:iCs/>
          <w:sz w:val="24"/>
          <w:szCs w:val="24"/>
          <w:lang w:eastAsia="ru-RU"/>
        </w:rPr>
        <w:t>посиланням</w:t>
      </w:r>
      <w:proofErr w:type="spellEnd"/>
      <w:r w:rsidRPr="00971F73">
        <w:rPr>
          <w:rFonts w:ascii="Times New Roman" w:hAnsi="Times New Roman"/>
          <w:bCs/>
          <w:iCs/>
          <w:sz w:val="24"/>
          <w:szCs w:val="24"/>
          <w:lang w:eastAsia="ru-RU"/>
        </w:rPr>
        <w:t xml:space="preserve">: </w:t>
      </w:r>
      <w:hyperlink r:id="rId8" w:history="1">
        <w:r w:rsidRPr="00971F73">
          <w:rPr>
            <w:rStyle w:val="a4"/>
            <w:rFonts w:ascii="Times New Roman" w:hAnsi="Times New Roman"/>
            <w:sz w:val="24"/>
            <w:szCs w:val="24"/>
          </w:rPr>
          <w:t>https://naau.org.ua/3-reiestr-akreditovanikh-oov</w:t>
        </w:r>
      </w:hyperlink>
      <w:r w:rsidRPr="00971F73">
        <w:rPr>
          <w:rFonts w:ascii="Times New Roman" w:hAnsi="Times New Roman"/>
          <w:sz w:val="24"/>
          <w:szCs w:val="24"/>
        </w:rPr>
        <w:t>.</w:t>
      </w:r>
    </w:p>
    <w:p w:rsidR="00491937" w:rsidRPr="00971F73" w:rsidRDefault="00491937" w:rsidP="00491937">
      <w:pPr>
        <w:pStyle w:val="a3"/>
        <w:ind w:firstLine="426"/>
        <w:jc w:val="both"/>
        <w:rPr>
          <w:bCs/>
          <w:iCs/>
        </w:rPr>
      </w:pPr>
      <w:proofErr w:type="spellStart"/>
      <w:r w:rsidRPr="00971F73">
        <w:rPr>
          <w:bCs/>
          <w:iCs/>
        </w:rPr>
        <w:t>Учасник</w:t>
      </w:r>
      <w:proofErr w:type="spellEnd"/>
      <w:r w:rsidRPr="00971F73">
        <w:rPr>
          <w:bCs/>
          <w:iCs/>
        </w:rPr>
        <w:t xml:space="preserve"> повинен </w:t>
      </w:r>
      <w:proofErr w:type="spellStart"/>
      <w:proofErr w:type="gramStart"/>
      <w:r w:rsidRPr="00971F73">
        <w:rPr>
          <w:bCs/>
          <w:iCs/>
        </w:rPr>
        <w:t>п</w:t>
      </w:r>
      <w:proofErr w:type="gramEnd"/>
      <w:r w:rsidRPr="00971F73">
        <w:rPr>
          <w:bCs/>
          <w:iCs/>
        </w:rPr>
        <w:t>ідтвердити</w:t>
      </w:r>
      <w:proofErr w:type="spellEnd"/>
      <w:r w:rsidRPr="00971F73">
        <w:rPr>
          <w:bCs/>
          <w:iCs/>
        </w:rPr>
        <w:t xml:space="preserve"> </w:t>
      </w:r>
      <w:proofErr w:type="spellStart"/>
      <w:r w:rsidRPr="00971F73">
        <w:rPr>
          <w:bCs/>
          <w:iCs/>
        </w:rPr>
        <w:t>використання</w:t>
      </w:r>
      <w:proofErr w:type="spellEnd"/>
      <w:r w:rsidRPr="00971F73">
        <w:rPr>
          <w:bCs/>
          <w:iCs/>
        </w:rPr>
        <w:t xml:space="preserve"> </w:t>
      </w:r>
      <w:proofErr w:type="spellStart"/>
      <w:r w:rsidRPr="00971F73">
        <w:rPr>
          <w:bCs/>
          <w:iCs/>
        </w:rPr>
        <w:t>системи</w:t>
      </w:r>
      <w:proofErr w:type="spellEnd"/>
      <w:r w:rsidRPr="00971F73">
        <w:rPr>
          <w:bCs/>
          <w:iCs/>
        </w:rPr>
        <w:t xml:space="preserve"> менеджменту </w:t>
      </w:r>
      <w:proofErr w:type="spellStart"/>
      <w:r w:rsidRPr="00971F73">
        <w:rPr>
          <w:bCs/>
          <w:iCs/>
        </w:rPr>
        <w:t>безпеки</w:t>
      </w:r>
      <w:proofErr w:type="spellEnd"/>
      <w:r w:rsidRPr="00971F73">
        <w:rPr>
          <w:bCs/>
          <w:iCs/>
        </w:rPr>
        <w:t xml:space="preserve"> </w:t>
      </w:r>
      <w:proofErr w:type="spellStart"/>
      <w:r w:rsidRPr="00971F73">
        <w:rPr>
          <w:bCs/>
          <w:iCs/>
        </w:rPr>
        <w:t>ланцюга</w:t>
      </w:r>
      <w:proofErr w:type="spellEnd"/>
      <w:r w:rsidRPr="00971F73">
        <w:rPr>
          <w:bCs/>
          <w:iCs/>
        </w:rPr>
        <w:t xml:space="preserve"> </w:t>
      </w:r>
      <w:proofErr w:type="spellStart"/>
      <w:r w:rsidRPr="00971F73">
        <w:rPr>
          <w:bCs/>
          <w:iCs/>
        </w:rPr>
        <w:t>постачань</w:t>
      </w:r>
      <w:proofErr w:type="spellEnd"/>
      <w:r w:rsidRPr="00971F73">
        <w:rPr>
          <w:bCs/>
          <w:iCs/>
        </w:rPr>
        <w:t xml:space="preserve"> </w:t>
      </w:r>
      <w:proofErr w:type="spellStart"/>
      <w:r w:rsidRPr="00971F73">
        <w:rPr>
          <w:bCs/>
          <w:iCs/>
        </w:rPr>
        <w:t>стосовно</w:t>
      </w:r>
      <w:proofErr w:type="spellEnd"/>
      <w:r w:rsidRPr="00971F73">
        <w:rPr>
          <w:bCs/>
          <w:iCs/>
        </w:rPr>
        <w:t xml:space="preserve"> поставки предмету </w:t>
      </w:r>
      <w:proofErr w:type="spellStart"/>
      <w:r w:rsidRPr="00971F73">
        <w:rPr>
          <w:bCs/>
          <w:iCs/>
        </w:rPr>
        <w:t>закупівлі</w:t>
      </w:r>
      <w:proofErr w:type="spellEnd"/>
      <w:r w:rsidRPr="00971F73">
        <w:rPr>
          <w:bCs/>
          <w:iCs/>
        </w:rPr>
        <w:t xml:space="preserve"> шляхом </w:t>
      </w:r>
      <w:proofErr w:type="spellStart"/>
      <w:r w:rsidRPr="00971F73">
        <w:rPr>
          <w:bCs/>
          <w:iCs/>
        </w:rPr>
        <w:t>надання</w:t>
      </w:r>
      <w:proofErr w:type="spellEnd"/>
      <w:r w:rsidRPr="00971F73">
        <w:rPr>
          <w:bCs/>
          <w:iCs/>
        </w:rPr>
        <w:t xml:space="preserve"> у </w:t>
      </w:r>
      <w:proofErr w:type="spellStart"/>
      <w:r w:rsidRPr="00971F73">
        <w:rPr>
          <w:bCs/>
          <w:iCs/>
        </w:rPr>
        <w:t>складі</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діючого</w:t>
      </w:r>
      <w:proofErr w:type="spellEnd"/>
      <w:r w:rsidRPr="00971F73">
        <w:rPr>
          <w:bCs/>
          <w:iCs/>
        </w:rPr>
        <w:t xml:space="preserve"> </w:t>
      </w:r>
      <w:proofErr w:type="spellStart"/>
      <w:r w:rsidRPr="00971F73">
        <w:rPr>
          <w:bCs/>
          <w:iCs/>
        </w:rPr>
        <w:t>сертифікату</w:t>
      </w:r>
      <w:proofErr w:type="spellEnd"/>
      <w:r w:rsidRPr="00971F73">
        <w:rPr>
          <w:bCs/>
          <w:iCs/>
        </w:rPr>
        <w:t xml:space="preserve"> ДСТУ ISO 28000:2008 «</w:t>
      </w:r>
      <w:proofErr w:type="spellStart"/>
      <w:r w:rsidRPr="00971F73">
        <w:rPr>
          <w:bCs/>
          <w:iCs/>
        </w:rPr>
        <w:t>Системи</w:t>
      </w:r>
      <w:proofErr w:type="spellEnd"/>
      <w:r w:rsidRPr="00971F73">
        <w:rPr>
          <w:bCs/>
          <w:iCs/>
        </w:rPr>
        <w:t xml:space="preserve"> </w:t>
      </w:r>
      <w:proofErr w:type="spellStart"/>
      <w:r w:rsidRPr="00971F73">
        <w:rPr>
          <w:bCs/>
          <w:iCs/>
        </w:rPr>
        <w:t>управління</w:t>
      </w:r>
      <w:proofErr w:type="spellEnd"/>
      <w:r w:rsidRPr="00971F73">
        <w:rPr>
          <w:bCs/>
          <w:iCs/>
        </w:rPr>
        <w:t xml:space="preserve"> </w:t>
      </w:r>
      <w:proofErr w:type="spellStart"/>
      <w:r w:rsidRPr="00971F73">
        <w:rPr>
          <w:bCs/>
          <w:iCs/>
        </w:rPr>
        <w:t>безпекою</w:t>
      </w:r>
      <w:proofErr w:type="spellEnd"/>
      <w:r w:rsidRPr="00971F73">
        <w:rPr>
          <w:bCs/>
          <w:iCs/>
        </w:rPr>
        <w:t xml:space="preserve"> </w:t>
      </w:r>
      <w:proofErr w:type="spellStart"/>
      <w:r w:rsidRPr="00971F73">
        <w:rPr>
          <w:bCs/>
          <w:iCs/>
        </w:rPr>
        <w:t>ланцюга</w:t>
      </w:r>
      <w:proofErr w:type="spellEnd"/>
      <w:r w:rsidRPr="00971F73">
        <w:rPr>
          <w:bCs/>
          <w:iCs/>
        </w:rPr>
        <w:t xml:space="preserve"> </w:t>
      </w:r>
      <w:proofErr w:type="spellStart"/>
      <w:r w:rsidRPr="00971F73">
        <w:rPr>
          <w:bCs/>
          <w:iCs/>
        </w:rPr>
        <w:t>постачання</w:t>
      </w:r>
      <w:proofErr w:type="spellEnd"/>
      <w:r w:rsidRPr="00971F73">
        <w:rPr>
          <w:bCs/>
          <w:iCs/>
        </w:rPr>
        <w:t xml:space="preserve">. </w:t>
      </w:r>
      <w:proofErr w:type="spellStart"/>
      <w:r w:rsidRPr="00971F73">
        <w:rPr>
          <w:bCs/>
          <w:iCs/>
        </w:rPr>
        <w:t>Вимоги</w:t>
      </w:r>
      <w:proofErr w:type="spellEnd"/>
      <w:r w:rsidRPr="00971F73">
        <w:rPr>
          <w:bCs/>
          <w:iCs/>
        </w:rPr>
        <w:t xml:space="preserve">», </w:t>
      </w:r>
      <w:proofErr w:type="spellStart"/>
      <w:r w:rsidRPr="00971F73">
        <w:rPr>
          <w:bCs/>
          <w:iCs/>
        </w:rPr>
        <w:t>виданого</w:t>
      </w:r>
      <w:proofErr w:type="spellEnd"/>
      <w:r w:rsidRPr="00971F73">
        <w:rPr>
          <w:bCs/>
          <w:iCs/>
        </w:rPr>
        <w:t xml:space="preserve"> на </w:t>
      </w:r>
      <w:proofErr w:type="spellStart"/>
      <w:r w:rsidRPr="00971F73">
        <w:rPr>
          <w:bCs/>
          <w:iCs/>
        </w:rPr>
        <w:t>ім‘я</w:t>
      </w:r>
      <w:proofErr w:type="spellEnd"/>
      <w:r w:rsidRPr="00971F73">
        <w:rPr>
          <w:bCs/>
          <w:iCs/>
        </w:rPr>
        <w:t xml:space="preserve"> </w:t>
      </w:r>
      <w:proofErr w:type="spellStart"/>
      <w:r w:rsidRPr="00971F73">
        <w:rPr>
          <w:bCs/>
          <w:iCs/>
        </w:rPr>
        <w:t>учасника</w:t>
      </w:r>
      <w:proofErr w:type="spellEnd"/>
      <w:r w:rsidRPr="00971F73">
        <w:rPr>
          <w:bCs/>
          <w:iCs/>
        </w:rPr>
        <w:t xml:space="preserve">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органом </w:t>
      </w:r>
      <w:proofErr w:type="spellStart"/>
      <w:r w:rsidRPr="00971F73">
        <w:rPr>
          <w:bCs/>
          <w:iCs/>
        </w:rPr>
        <w:t>сертифікації</w:t>
      </w:r>
      <w:proofErr w:type="spellEnd"/>
      <w:r w:rsidRPr="00971F73">
        <w:rPr>
          <w:bCs/>
          <w:iCs/>
        </w:rPr>
        <w:t xml:space="preserve">, </w:t>
      </w:r>
      <w:proofErr w:type="spellStart"/>
      <w:r w:rsidRPr="00971F73">
        <w:rPr>
          <w:bCs/>
          <w:iCs/>
        </w:rPr>
        <w:t>що</w:t>
      </w:r>
      <w:proofErr w:type="spellEnd"/>
      <w:r w:rsidRPr="00971F73">
        <w:rPr>
          <w:bCs/>
          <w:iCs/>
        </w:rPr>
        <w:t xml:space="preserve"> включений до </w:t>
      </w:r>
      <w:proofErr w:type="spellStart"/>
      <w:r w:rsidRPr="00971F73">
        <w:rPr>
          <w:bCs/>
          <w:iCs/>
        </w:rPr>
        <w:t>реєстру</w:t>
      </w:r>
      <w:proofErr w:type="spellEnd"/>
      <w:r w:rsidRPr="00971F73">
        <w:rPr>
          <w:bCs/>
          <w:iCs/>
        </w:rPr>
        <w:t xml:space="preserve"> </w:t>
      </w:r>
      <w:proofErr w:type="spellStart"/>
      <w:r w:rsidRPr="00971F73">
        <w:rPr>
          <w:bCs/>
          <w:iCs/>
        </w:rPr>
        <w:t>акредитованих</w:t>
      </w:r>
      <w:proofErr w:type="spellEnd"/>
      <w:r w:rsidRPr="00971F73">
        <w:rPr>
          <w:bCs/>
          <w:iCs/>
        </w:rPr>
        <w:t xml:space="preserve"> </w:t>
      </w:r>
      <w:proofErr w:type="spellStart"/>
      <w:r w:rsidRPr="00971F73">
        <w:rPr>
          <w:bCs/>
          <w:iCs/>
        </w:rPr>
        <w:t>органів</w:t>
      </w:r>
      <w:proofErr w:type="spellEnd"/>
      <w:r w:rsidRPr="00971F73">
        <w:rPr>
          <w:bCs/>
          <w:iCs/>
        </w:rPr>
        <w:t xml:space="preserve"> </w:t>
      </w:r>
      <w:proofErr w:type="spellStart"/>
      <w:r w:rsidRPr="00971F73">
        <w:rPr>
          <w:bCs/>
          <w:iCs/>
        </w:rPr>
        <w:t>оцінки</w:t>
      </w:r>
      <w:proofErr w:type="spellEnd"/>
      <w:r w:rsidRPr="00971F73">
        <w:rPr>
          <w:bCs/>
          <w:iCs/>
        </w:rPr>
        <w:t xml:space="preserve"> </w:t>
      </w:r>
      <w:proofErr w:type="spellStart"/>
      <w:r w:rsidRPr="00971F73">
        <w:rPr>
          <w:bCs/>
          <w:iCs/>
        </w:rPr>
        <w:t>відповідності</w:t>
      </w:r>
      <w:proofErr w:type="spellEnd"/>
      <w:r w:rsidRPr="00971F73">
        <w:rPr>
          <w:bCs/>
          <w:iCs/>
        </w:rPr>
        <w:t xml:space="preserve"> </w:t>
      </w:r>
      <w:proofErr w:type="spellStart"/>
      <w:r w:rsidRPr="00971F73">
        <w:rPr>
          <w:bCs/>
          <w:iCs/>
        </w:rPr>
        <w:t>Національного</w:t>
      </w:r>
      <w:proofErr w:type="spellEnd"/>
      <w:r w:rsidRPr="00971F73">
        <w:rPr>
          <w:bCs/>
          <w:iCs/>
        </w:rPr>
        <w:t xml:space="preserve"> агентства </w:t>
      </w:r>
      <w:proofErr w:type="spellStart"/>
      <w:r w:rsidRPr="00971F73">
        <w:rPr>
          <w:bCs/>
          <w:iCs/>
        </w:rPr>
        <w:t>з</w:t>
      </w:r>
      <w:proofErr w:type="spellEnd"/>
      <w:r w:rsidRPr="00971F73">
        <w:rPr>
          <w:bCs/>
          <w:iCs/>
        </w:rPr>
        <w:t xml:space="preserve"> </w:t>
      </w:r>
      <w:proofErr w:type="spellStart"/>
      <w:r w:rsidRPr="00971F73">
        <w:rPr>
          <w:bCs/>
          <w:iCs/>
        </w:rPr>
        <w:t>акредитації</w:t>
      </w:r>
      <w:proofErr w:type="spellEnd"/>
      <w:r w:rsidRPr="00971F73">
        <w:rPr>
          <w:bCs/>
          <w:iCs/>
        </w:rPr>
        <w:t xml:space="preserve"> </w:t>
      </w:r>
      <w:proofErr w:type="spellStart"/>
      <w:r w:rsidRPr="00971F73">
        <w:rPr>
          <w:bCs/>
          <w:iCs/>
        </w:rPr>
        <w:t>України</w:t>
      </w:r>
      <w:proofErr w:type="spellEnd"/>
      <w:r w:rsidRPr="00971F73">
        <w:rPr>
          <w:bCs/>
          <w:iCs/>
        </w:rPr>
        <w:t xml:space="preserve">. </w:t>
      </w:r>
      <w:proofErr w:type="spellStart"/>
      <w:r w:rsidRPr="00971F73">
        <w:rPr>
          <w:bCs/>
          <w:iCs/>
        </w:rPr>
        <w:t>Наданий</w:t>
      </w:r>
      <w:proofErr w:type="spellEnd"/>
      <w:r w:rsidRPr="00971F73">
        <w:rPr>
          <w:bCs/>
          <w:iCs/>
        </w:rPr>
        <w:t xml:space="preserve"> документ повинен </w:t>
      </w:r>
      <w:proofErr w:type="spellStart"/>
      <w:r w:rsidRPr="00971F73">
        <w:rPr>
          <w:bCs/>
          <w:iCs/>
        </w:rPr>
        <w:t>відповідати</w:t>
      </w:r>
      <w:proofErr w:type="spellEnd"/>
      <w:r w:rsidRPr="00971F73">
        <w:rPr>
          <w:bCs/>
          <w:iCs/>
        </w:rPr>
        <w:t xml:space="preserve"> предмету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та бути </w:t>
      </w:r>
      <w:proofErr w:type="spellStart"/>
      <w:r w:rsidRPr="00971F73">
        <w:rPr>
          <w:bCs/>
          <w:iCs/>
        </w:rPr>
        <w:t>чинним</w:t>
      </w:r>
      <w:proofErr w:type="spellEnd"/>
      <w:r w:rsidRPr="00971F73">
        <w:rPr>
          <w:bCs/>
          <w:iCs/>
        </w:rPr>
        <w:t xml:space="preserve"> на момент </w:t>
      </w:r>
      <w:proofErr w:type="spellStart"/>
      <w:r w:rsidRPr="00971F73">
        <w:rPr>
          <w:bCs/>
          <w:iCs/>
        </w:rPr>
        <w:t>подачі</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Якщо</w:t>
      </w:r>
      <w:proofErr w:type="spellEnd"/>
      <w:r w:rsidRPr="00971F73">
        <w:rPr>
          <w:bCs/>
          <w:iCs/>
        </w:rPr>
        <w:t xml:space="preserve"> дата </w:t>
      </w:r>
      <w:proofErr w:type="spellStart"/>
      <w:r w:rsidRPr="00971F73">
        <w:rPr>
          <w:bCs/>
          <w:iCs/>
        </w:rPr>
        <w:t>видачі</w:t>
      </w:r>
      <w:proofErr w:type="spellEnd"/>
      <w:r w:rsidRPr="00971F73">
        <w:rPr>
          <w:bCs/>
          <w:iCs/>
        </w:rPr>
        <w:t xml:space="preserve"> </w:t>
      </w:r>
      <w:proofErr w:type="spellStart"/>
      <w:r w:rsidRPr="00971F73">
        <w:rPr>
          <w:bCs/>
          <w:iCs/>
        </w:rPr>
        <w:t>сертифікату</w:t>
      </w:r>
      <w:proofErr w:type="spellEnd"/>
      <w:r w:rsidRPr="00971F73">
        <w:rPr>
          <w:bCs/>
          <w:iCs/>
        </w:rPr>
        <w:t xml:space="preserve"> </w:t>
      </w:r>
      <w:proofErr w:type="spellStart"/>
      <w:r w:rsidRPr="00971F73">
        <w:rPr>
          <w:bCs/>
          <w:iCs/>
        </w:rPr>
        <w:t>більша</w:t>
      </w:r>
      <w:proofErr w:type="spellEnd"/>
      <w:r w:rsidRPr="00971F73">
        <w:rPr>
          <w:bCs/>
          <w:iCs/>
        </w:rPr>
        <w:t xml:space="preserve"> </w:t>
      </w:r>
      <w:proofErr w:type="spellStart"/>
      <w:r w:rsidRPr="00971F73">
        <w:rPr>
          <w:bCs/>
          <w:iCs/>
        </w:rPr>
        <w:t>ніж</w:t>
      </w:r>
      <w:proofErr w:type="spellEnd"/>
      <w:r w:rsidRPr="00971F73">
        <w:rPr>
          <w:bCs/>
          <w:iCs/>
        </w:rPr>
        <w:t xml:space="preserve"> 12 </w:t>
      </w:r>
      <w:proofErr w:type="spellStart"/>
      <w:r w:rsidRPr="00971F73">
        <w:rPr>
          <w:bCs/>
          <w:iCs/>
        </w:rPr>
        <w:t>місяців</w:t>
      </w:r>
      <w:proofErr w:type="spellEnd"/>
      <w:r w:rsidRPr="00971F73">
        <w:rPr>
          <w:bCs/>
          <w:iCs/>
        </w:rPr>
        <w:t xml:space="preserve"> (</w:t>
      </w:r>
      <w:proofErr w:type="spellStart"/>
      <w:r w:rsidRPr="00971F73">
        <w:rPr>
          <w:bCs/>
          <w:iCs/>
        </w:rPr>
        <w:t>вимога</w:t>
      </w:r>
      <w:proofErr w:type="spellEnd"/>
      <w:r w:rsidRPr="00971F73">
        <w:rPr>
          <w:bCs/>
          <w:iCs/>
        </w:rPr>
        <w:t xml:space="preserve"> не </w:t>
      </w:r>
      <w:proofErr w:type="spellStart"/>
      <w:r w:rsidRPr="00971F73">
        <w:rPr>
          <w:bCs/>
          <w:iCs/>
        </w:rPr>
        <w:t>застосовується</w:t>
      </w:r>
      <w:proofErr w:type="spellEnd"/>
      <w:r w:rsidRPr="00971F73">
        <w:rPr>
          <w:bCs/>
          <w:iCs/>
        </w:rPr>
        <w:t xml:space="preserve"> до </w:t>
      </w:r>
      <w:proofErr w:type="spellStart"/>
      <w:r w:rsidRPr="00971F73">
        <w:rPr>
          <w:bCs/>
          <w:iCs/>
        </w:rPr>
        <w:t>сертифікатів</w:t>
      </w:r>
      <w:proofErr w:type="spellEnd"/>
      <w:r w:rsidRPr="00971F73">
        <w:rPr>
          <w:bCs/>
          <w:iCs/>
        </w:rPr>
        <w:t xml:space="preserve">, </w:t>
      </w:r>
      <w:proofErr w:type="spellStart"/>
      <w:r w:rsidRPr="00971F73">
        <w:rPr>
          <w:bCs/>
          <w:iCs/>
        </w:rPr>
        <w:t>термін</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яких</w:t>
      </w:r>
      <w:proofErr w:type="spellEnd"/>
      <w:r w:rsidRPr="00971F73">
        <w:rPr>
          <w:bCs/>
          <w:iCs/>
        </w:rPr>
        <w:t xml:space="preserve"> </w:t>
      </w:r>
      <w:proofErr w:type="spellStart"/>
      <w:r w:rsidRPr="00971F73">
        <w:rPr>
          <w:bCs/>
          <w:iCs/>
        </w:rPr>
        <w:t>складає</w:t>
      </w:r>
      <w:proofErr w:type="spellEnd"/>
      <w:r w:rsidRPr="00971F73">
        <w:rPr>
          <w:bCs/>
          <w:iCs/>
        </w:rPr>
        <w:t xml:space="preserve"> </w:t>
      </w:r>
      <w:proofErr w:type="spellStart"/>
      <w:r w:rsidRPr="00971F73">
        <w:rPr>
          <w:bCs/>
          <w:iCs/>
        </w:rPr>
        <w:t>менше</w:t>
      </w:r>
      <w:proofErr w:type="spellEnd"/>
      <w:r w:rsidRPr="00971F73">
        <w:rPr>
          <w:bCs/>
          <w:iCs/>
        </w:rPr>
        <w:t xml:space="preserve"> року </w:t>
      </w:r>
      <w:proofErr w:type="spellStart"/>
      <w:r w:rsidRPr="00971F73">
        <w:rPr>
          <w:bCs/>
          <w:iCs/>
        </w:rPr>
        <w:t>з</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від</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подання</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додатково</w:t>
      </w:r>
      <w:proofErr w:type="spellEnd"/>
      <w:r w:rsidRPr="00971F73">
        <w:rPr>
          <w:bCs/>
          <w:iCs/>
        </w:rPr>
        <w:t xml:space="preserve"> </w:t>
      </w:r>
      <w:proofErr w:type="spellStart"/>
      <w:r w:rsidRPr="00971F73">
        <w:rPr>
          <w:bCs/>
          <w:iCs/>
        </w:rPr>
        <w:t>надається</w:t>
      </w:r>
      <w:proofErr w:type="spellEnd"/>
      <w:r w:rsidRPr="00971F73">
        <w:rPr>
          <w:bCs/>
          <w:iCs/>
        </w:rPr>
        <w:t xml:space="preserve"> </w:t>
      </w:r>
      <w:proofErr w:type="spellStart"/>
      <w:r w:rsidRPr="00971F73">
        <w:rPr>
          <w:bCs/>
          <w:iCs/>
        </w:rPr>
        <w:t>звіт</w:t>
      </w:r>
      <w:proofErr w:type="spellEnd"/>
      <w:r w:rsidRPr="00971F73">
        <w:rPr>
          <w:bCs/>
          <w:iCs/>
        </w:rPr>
        <w:t xml:space="preserve"> за результатами </w:t>
      </w:r>
      <w:proofErr w:type="spellStart"/>
      <w:r w:rsidRPr="00971F73">
        <w:rPr>
          <w:bCs/>
          <w:iCs/>
        </w:rPr>
        <w:t>наглядового</w:t>
      </w:r>
      <w:proofErr w:type="spellEnd"/>
      <w:r w:rsidRPr="00971F73">
        <w:rPr>
          <w:bCs/>
          <w:iCs/>
        </w:rPr>
        <w:t xml:space="preserve"> аудиту, </w:t>
      </w:r>
      <w:proofErr w:type="spellStart"/>
      <w:r w:rsidRPr="00971F73">
        <w:rPr>
          <w:bCs/>
          <w:iCs/>
        </w:rPr>
        <w:t>який</w:t>
      </w:r>
      <w:proofErr w:type="spellEnd"/>
      <w:r w:rsidRPr="00971F73">
        <w:rPr>
          <w:bCs/>
          <w:iCs/>
        </w:rPr>
        <w:t xml:space="preserve"> </w:t>
      </w:r>
      <w:proofErr w:type="spellStart"/>
      <w:r w:rsidRPr="00971F73">
        <w:rPr>
          <w:bCs/>
          <w:iCs/>
        </w:rPr>
        <w:t>виданий</w:t>
      </w:r>
      <w:proofErr w:type="spellEnd"/>
      <w:r w:rsidRPr="00971F73">
        <w:rPr>
          <w:bCs/>
          <w:iCs/>
        </w:rPr>
        <w:t xml:space="preserve"> органом, </w:t>
      </w:r>
      <w:proofErr w:type="spellStart"/>
      <w:r w:rsidRPr="00971F73">
        <w:rPr>
          <w:bCs/>
          <w:iCs/>
        </w:rPr>
        <w:t>що</w:t>
      </w:r>
      <w:proofErr w:type="spellEnd"/>
      <w:r w:rsidRPr="00971F73">
        <w:rPr>
          <w:bCs/>
          <w:iCs/>
        </w:rPr>
        <w:t xml:space="preserve"> </w:t>
      </w:r>
      <w:proofErr w:type="spellStart"/>
      <w:r w:rsidRPr="00971F73">
        <w:rPr>
          <w:bCs/>
          <w:iCs/>
        </w:rPr>
        <w:t>здійснював</w:t>
      </w:r>
      <w:proofErr w:type="spellEnd"/>
      <w:r w:rsidRPr="00971F73">
        <w:rPr>
          <w:bCs/>
          <w:iCs/>
        </w:rPr>
        <w:t xml:space="preserve"> аудит </w:t>
      </w:r>
      <w:proofErr w:type="spellStart"/>
      <w:r w:rsidRPr="00971F73">
        <w:rPr>
          <w:bCs/>
          <w:iCs/>
        </w:rPr>
        <w:t>і</w:t>
      </w:r>
      <w:proofErr w:type="spellEnd"/>
      <w:r w:rsidRPr="00971F73">
        <w:rPr>
          <w:bCs/>
          <w:iCs/>
        </w:rPr>
        <w:t xml:space="preserve"> </w:t>
      </w:r>
      <w:proofErr w:type="spellStart"/>
      <w:r w:rsidRPr="00971F73">
        <w:rPr>
          <w:bCs/>
          <w:iCs/>
        </w:rPr>
        <w:t>сертифікацію</w:t>
      </w:r>
      <w:proofErr w:type="spellEnd"/>
      <w:r w:rsidRPr="00971F73">
        <w:rPr>
          <w:bCs/>
          <w:iCs/>
        </w:rPr>
        <w:t>.</w:t>
      </w:r>
    </w:p>
    <w:p w:rsidR="00491937" w:rsidRPr="00971F73" w:rsidRDefault="00491937" w:rsidP="00491937">
      <w:pPr>
        <w:spacing w:after="0" w:line="240" w:lineRule="auto"/>
        <w:jc w:val="both"/>
        <w:rPr>
          <w:rFonts w:ascii="Times New Roman" w:hAnsi="Times New Roman"/>
          <w:b/>
          <w:bCs/>
          <w:sz w:val="24"/>
          <w:szCs w:val="24"/>
          <w:lang w:val="uk-UA"/>
        </w:rPr>
      </w:pPr>
      <w:proofErr w:type="spellStart"/>
      <w:r w:rsidRPr="00971F73">
        <w:rPr>
          <w:rFonts w:ascii="Times New Roman" w:hAnsi="Times New Roman"/>
          <w:sz w:val="24"/>
          <w:szCs w:val="24"/>
        </w:rPr>
        <w:t>Сертифікат</w:t>
      </w:r>
      <w:proofErr w:type="spellEnd"/>
      <w:r w:rsidRPr="00971F73">
        <w:rPr>
          <w:rFonts w:ascii="Times New Roman" w:hAnsi="Times New Roman"/>
          <w:sz w:val="24"/>
          <w:szCs w:val="24"/>
        </w:rPr>
        <w:t xml:space="preserve"> </w:t>
      </w:r>
      <w:proofErr w:type="gramStart"/>
      <w:r w:rsidRPr="00971F73">
        <w:rPr>
          <w:rFonts w:ascii="Times New Roman" w:hAnsi="Times New Roman"/>
          <w:sz w:val="24"/>
          <w:szCs w:val="24"/>
        </w:rPr>
        <w:t>повинен</w:t>
      </w:r>
      <w:proofErr w:type="gramEnd"/>
      <w:r w:rsidRPr="00971F73">
        <w:rPr>
          <w:rFonts w:ascii="Times New Roman" w:hAnsi="Times New Roman"/>
          <w:sz w:val="24"/>
          <w:szCs w:val="24"/>
        </w:rPr>
        <w:t xml:space="preserve"> бути </w:t>
      </w:r>
      <w:proofErr w:type="spellStart"/>
      <w:r w:rsidRPr="00971F73">
        <w:rPr>
          <w:rFonts w:ascii="Times New Roman" w:hAnsi="Times New Roman"/>
          <w:sz w:val="24"/>
          <w:szCs w:val="24"/>
        </w:rPr>
        <w:t>виданий</w:t>
      </w:r>
      <w:proofErr w:type="spellEnd"/>
      <w:r w:rsidRPr="00971F73">
        <w:rPr>
          <w:rFonts w:ascii="Times New Roman" w:hAnsi="Times New Roman"/>
          <w:sz w:val="24"/>
          <w:szCs w:val="24"/>
        </w:rPr>
        <w:t xml:space="preserve"> органом </w:t>
      </w:r>
      <w:proofErr w:type="spellStart"/>
      <w:r w:rsidRPr="00971F73">
        <w:rPr>
          <w:rFonts w:ascii="Times New Roman" w:hAnsi="Times New Roman"/>
          <w:sz w:val="24"/>
          <w:szCs w:val="24"/>
        </w:rPr>
        <w:t>сертифікації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включеним</w:t>
      </w:r>
      <w:proofErr w:type="spellEnd"/>
      <w:r w:rsidRPr="00971F73">
        <w:rPr>
          <w:rFonts w:ascii="Times New Roman" w:hAnsi="Times New Roman"/>
          <w:sz w:val="24"/>
          <w:szCs w:val="24"/>
        </w:rPr>
        <w:t xml:space="preserve"> до </w:t>
      </w:r>
      <w:proofErr w:type="spellStart"/>
      <w:r w:rsidRPr="00971F73">
        <w:rPr>
          <w:rFonts w:ascii="Times New Roman" w:hAnsi="Times New Roman"/>
          <w:sz w:val="24"/>
          <w:szCs w:val="24"/>
        </w:rPr>
        <w:t>реєстру</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акредитованих</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органів</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оцінки</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відповідності</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Національного</w:t>
      </w:r>
      <w:proofErr w:type="spellEnd"/>
      <w:r w:rsidRPr="00971F73">
        <w:rPr>
          <w:rFonts w:ascii="Times New Roman" w:hAnsi="Times New Roman"/>
          <w:sz w:val="24"/>
          <w:szCs w:val="24"/>
        </w:rPr>
        <w:t xml:space="preserve"> агентства </w:t>
      </w:r>
      <w:proofErr w:type="spellStart"/>
      <w:r w:rsidRPr="00971F73">
        <w:rPr>
          <w:rFonts w:ascii="Times New Roman" w:hAnsi="Times New Roman"/>
          <w:sz w:val="24"/>
          <w:szCs w:val="24"/>
        </w:rPr>
        <w:t>з</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України</w:t>
      </w:r>
      <w:proofErr w:type="spellEnd"/>
      <w:r w:rsidRPr="00971F73">
        <w:rPr>
          <w:rFonts w:ascii="Times New Roman" w:hAnsi="Times New Roman"/>
          <w:sz w:val="24"/>
          <w:szCs w:val="24"/>
        </w:rPr>
        <w:t xml:space="preserve">, </w:t>
      </w:r>
      <w:proofErr w:type="spellStart"/>
      <w:r w:rsidRPr="00971F73">
        <w:rPr>
          <w:rFonts w:ascii="Times New Roman" w:hAnsi="Times New Roman"/>
          <w:bCs/>
          <w:iCs/>
          <w:sz w:val="24"/>
          <w:szCs w:val="24"/>
          <w:lang w:eastAsia="ru-RU"/>
        </w:rPr>
        <w:t>перевірити</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включення</w:t>
      </w:r>
      <w:proofErr w:type="spellEnd"/>
      <w:r w:rsidRPr="00971F73">
        <w:rPr>
          <w:rFonts w:ascii="Times New Roman" w:hAnsi="Times New Roman"/>
          <w:bCs/>
          <w:iCs/>
          <w:sz w:val="24"/>
          <w:szCs w:val="24"/>
          <w:lang w:eastAsia="ru-RU"/>
        </w:rPr>
        <w:t xml:space="preserve"> до </w:t>
      </w:r>
      <w:proofErr w:type="spellStart"/>
      <w:r w:rsidRPr="00971F73">
        <w:rPr>
          <w:rFonts w:ascii="Times New Roman" w:hAnsi="Times New Roman"/>
          <w:bCs/>
          <w:iCs/>
          <w:sz w:val="24"/>
          <w:szCs w:val="24"/>
          <w:lang w:eastAsia="ru-RU"/>
        </w:rPr>
        <w:t>реєстру</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можливе</w:t>
      </w:r>
      <w:proofErr w:type="spellEnd"/>
      <w:r w:rsidRPr="00971F73">
        <w:rPr>
          <w:rFonts w:ascii="Times New Roman" w:hAnsi="Times New Roman"/>
          <w:bCs/>
          <w:iCs/>
          <w:sz w:val="24"/>
          <w:szCs w:val="24"/>
          <w:lang w:eastAsia="ru-RU"/>
        </w:rPr>
        <w:t xml:space="preserve"> за </w:t>
      </w:r>
      <w:proofErr w:type="spellStart"/>
      <w:r w:rsidRPr="00971F73">
        <w:rPr>
          <w:rFonts w:ascii="Times New Roman" w:hAnsi="Times New Roman"/>
          <w:bCs/>
          <w:iCs/>
          <w:sz w:val="24"/>
          <w:szCs w:val="24"/>
          <w:lang w:eastAsia="ru-RU"/>
        </w:rPr>
        <w:t>посиланням</w:t>
      </w:r>
      <w:proofErr w:type="spellEnd"/>
      <w:r w:rsidRPr="00971F73">
        <w:rPr>
          <w:rFonts w:ascii="Times New Roman" w:hAnsi="Times New Roman"/>
          <w:bCs/>
          <w:iCs/>
          <w:sz w:val="24"/>
          <w:szCs w:val="24"/>
          <w:lang w:eastAsia="ru-RU"/>
        </w:rPr>
        <w:t xml:space="preserve">: </w:t>
      </w:r>
      <w:hyperlink r:id="rId9" w:history="1">
        <w:r w:rsidRPr="00971F73">
          <w:rPr>
            <w:rStyle w:val="a4"/>
            <w:rFonts w:ascii="Times New Roman" w:hAnsi="Times New Roman"/>
            <w:sz w:val="24"/>
            <w:szCs w:val="24"/>
          </w:rPr>
          <w:t>https://naau.org.ua/3-reiestr-akreditovanikh-oov</w:t>
        </w:r>
      </w:hyperlink>
      <w:r w:rsidRPr="00971F73">
        <w:rPr>
          <w:rFonts w:ascii="Times New Roman" w:hAnsi="Times New Roman"/>
          <w:sz w:val="24"/>
          <w:szCs w:val="24"/>
        </w:rPr>
        <w:t>.</w:t>
      </w:r>
      <w:r w:rsidR="00645951" w:rsidRPr="00971F73">
        <w:rPr>
          <w:rFonts w:ascii="Times New Roman" w:hAnsi="Times New Roman"/>
          <w:sz w:val="24"/>
          <w:szCs w:val="24"/>
          <w:lang w:val="uk-UA"/>
        </w:rPr>
        <w:t xml:space="preserve"> </w:t>
      </w:r>
    </w:p>
    <w:p w:rsidR="00491937" w:rsidRPr="00971F73" w:rsidRDefault="00491937" w:rsidP="00491937">
      <w:pPr>
        <w:pStyle w:val="a3"/>
        <w:ind w:firstLine="426"/>
        <w:jc w:val="both"/>
        <w:rPr>
          <w:bCs/>
          <w:iCs/>
        </w:rPr>
      </w:pPr>
      <w:r w:rsidRPr="00971F73">
        <w:rPr>
          <w:bCs/>
          <w:iCs/>
          <w:lang w:val="uk-UA"/>
        </w:rPr>
        <w:t xml:space="preserve">У складі тендерної пропозиції учасник надає оригінал або копію сертифікату відповідності вимогам ДСТУ </w:t>
      </w:r>
      <w:r w:rsidRPr="00971F73">
        <w:rPr>
          <w:bCs/>
          <w:iCs/>
        </w:rPr>
        <w:t>ISO</w:t>
      </w:r>
      <w:r w:rsidRPr="00971F73">
        <w:rPr>
          <w:bCs/>
          <w:iCs/>
          <w:lang w:val="uk-UA"/>
        </w:rPr>
        <w:t xml:space="preserve"> 50001:2020 «Системи енергетичного менеджменту. </w:t>
      </w:r>
      <w:proofErr w:type="spellStart"/>
      <w:r w:rsidRPr="00971F73">
        <w:rPr>
          <w:bCs/>
          <w:iCs/>
        </w:rPr>
        <w:t>Вимоги</w:t>
      </w:r>
      <w:proofErr w:type="spellEnd"/>
      <w:r w:rsidRPr="00971F73">
        <w:rPr>
          <w:bCs/>
          <w:iCs/>
        </w:rPr>
        <w:t xml:space="preserve"> та </w:t>
      </w:r>
      <w:proofErr w:type="spellStart"/>
      <w:r w:rsidRPr="00971F73">
        <w:rPr>
          <w:bCs/>
          <w:iCs/>
        </w:rPr>
        <w:t>настанова</w:t>
      </w:r>
      <w:proofErr w:type="spellEnd"/>
      <w:r w:rsidRPr="00971F73">
        <w:rPr>
          <w:bCs/>
          <w:iCs/>
        </w:rPr>
        <w:t xml:space="preserve"> </w:t>
      </w:r>
      <w:proofErr w:type="spellStart"/>
      <w:r w:rsidRPr="00971F73">
        <w:rPr>
          <w:bCs/>
          <w:iCs/>
        </w:rPr>
        <w:t>щодо</w:t>
      </w:r>
      <w:proofErr w:type="spellEnd"/>
      <w:r w:rsidRPr="00971F73">
        <w:rPr>
          <w:bCs/>
          <w:iCs/>
        </w:rPr>
        <w:t xml:space="preserve"> </w:t>
      </w:r>
      <w:proofErr w:type="spellStart"/>
      <w:r w:rsidRPr="00971F73">
        <w:rPr>
          <w:bCs/>
          <w:iCs/>
        </w:rPr>
        <w:t>використання</w:t>
      </w:r>
      <w:proofErr w:type="spellEnd"/>
      <w:r w:rsidRPr="00971F73">
        <w:rPr>
          <w:bCs/>
          <w:iCs/>
        </w:rPr>
        <w:t xml:space="preserve">», </w:t>
      </w:r>
      <w:proofErr w:type="spellStart"/>
      <w:r w:rsidRPr="00971F73">
        <w:rPr>
          <w:bCs/>
          <w:iCs/>
        </w:rPr>
        <w:t>який</w:t>
      </w:r>
      <w:proofErr w:type="spellEnd"/>
      <w:r w:rsidRPr="00971F73">
        <w:rPr>
          <w:bCs/>
          <w:iCs/>
        </w:rPr>
        <w:t xml:space="preserve"> видано на </w:t>
      </w:r>
      <w:proofErr w:type="spellStart"/>
      <w:r w:rsidRPr="00971F73">
        <w:rPr>
          <w:bCs/>
          <w:iCs/>
        </w:rPr>
        <w:t>ім‘я</w:t>
      </w:r>
      <w:proofErr w:type="spellEnd"/>
      <w:r w:rsidRPr="00971F73">
        <w:rPr>
          <w:bCs/>
          <w:iCs/>
        </w:rPr>
        <w:t xml:space="preserve"> </w:t>
      </w:r>
      <w:proofErr w:type="spellStart"/>
      <w:r w:rsidRPr="00971F73">
        <w:rPr>
          <w:bCs/>
          <w:iCs/>
        </w:rPr>
        <w:t>учасника</w:t>
      </w:r>
      <w:proofErr w:type="spellEnd"/>
      <w:r w:rsidRPr="00971F73">
        <w:rPr>
          <w:bCs/>
          <w:iCs/>
        </w:rPr>
        <w:t xml:space="preserve"> </w:t>
      </w:r>
      <w:proofErr w:type="spellStart"/>
      <w:r w:rsidRPr="00971F73">
        <w:rPr>
          <w:bCs/>
          <w:iCs/>
        </w:rPr>
        <w:t>закупі</w:t>
      </w:r>
      <w:proofErr w:type="gramStart"/>
      <w:r w:rsidRPr="00971F73">
        <w:rPr>
          <w:bCs/>
          <w:iCs/>
        </w:rPr>
        <w:t>вл</w:t>
      </w:r>
      <w:proofErr w:type="gramEnd"/>
      <w:r w:rsidRPr="00971F73">
        <w:rPr>
          <w:bCs/>
          <w:iCs/>
        </w:rPr>
        <w:t>і</w:t>
      </w:r>
      <w:proofErr w:type="spellEnd"/>
      <w:r w:rsidRPr="00971F73">
        <w:rPr>
          <w:bCs/>
          <w:iCs/>
        </w:rPr>
        <w:t xml:space="preserve"> органом </w:t>
      </w:r>
      <w:proofErr w:type="spellStart"/>
      <w:r w:rsidRPr="00971F73">
        <w:rPr>
          <w:bCs/>
          <w:iCs/>
        </w:rPr>
        <w:t>сертифікації</w:t>
      </w:r>
      <w:proofErr w:type="spellEnd"/>
      <w:r w:rsidRPr="00971F73">
        <w:rPr>
          <w:bCs/>
          <w:iCs/>
        </w:rPr>
        <w:t xml:space="preserve">, </w:t>
      </w:r>
      <w:proofErr w:type="spellStart"/>
      <w:r w:rsidRPr="00971F73">
        <w:rPr>
          <w:bCs/>
          <w:iCs/>
        </w:rPr>
        <w:t>включеним</w:t>
      </w:r>
      <w:proofErr w:type="spellEnd"/>
      <w:r w:rsidRPr="00971F73">
        <w:rPr>
          <w:bCs/>
          <w:iCs/>
        </w:rPr>
        <w:t xml:space="preserve"> до </w:t>
      </w:r>
      <w:proofErr w:type="spellStart"/>
      <w:r w:rsidRPr="00971F73">
        <w:rPr>
          <w:bCs/>
          <w:iCs/>
        </w:rPr>
        <w:t>реєстру</w:t>
      </w:r>
      <w:proofErr w:type="spellEnd"/>
      <w:r w:rsidRPr="00971F73">
        <w:rPr>
          <w:bCs/>
          <w:iCs/>
        </w:rPr>
        <w:t xml:space="preserve"> </w:t>
      </w:r>
      <w:proofErr w:type="spellStart"/>
      <w:r w:rsidRPr="00971F73">
        <w:rPr>
          <w:bCs/>
          <w:iCs/>
        </w:rPr>
        <w:t>акредитованих</w:t>
      </w:r>
      <w:proofErr w:type="spellEnd"/>
      <w:r w:rsidRPr="00971F73">
        <w:rPr>
          <w:bCs/>
          <w:iCs/>
        </w:rPr>
        <w:t xml:space="preserve"> </w:t>
      </w:r>
      <w:proofErr w:type="spellStart"/>
      <w:r w:rsidRPr="00971F73">
        <w:rPr>
          <w:bCs/>
          <w:iCs/>
        </w:rPr>
        <w:t>органів</w:t>
      </w:r>
      <w:proofErr w:type="spellEnd"/>
      <w:r w:rsidRPr="00971F73">
        <w:rPr>
          <w:bCs/>
          <w:iCs/>
        </w:rPr>
        <w:t xml:space="preserve"> </w:t>
      </w:r>
      <w:proofErr w:type="spellStart"/>
      <w:r w:rsidRPr="00971F73">
        <w:rPr>
          <w:bCs/>
          <w:iCs/>
        </w:rPr>
        <w:t>оцінки</w:t>
      </w:r>
      <w:proofErr w:type="spellEnd"/>
      <w:r w:rsidRPr="00971F73">
        <w:rPr>
          <w:bCs/>
          <w:iCs/>
        </w:rPr>
        <w:t xml:space="preserve"> </w:t>
      </w:r>
      <w:proofErr w:type="spellStart"/>
      <w:r w:rsidRPr="00971F73">
        <w:rPr>
          <w:bCs/>
          <w:iCs/>
        </w:rPr>
        <w:t>відповідності</w:t>
      </w:r>
      <w:proofErr w:type="spellEnd"/>
      <w:r w:rsidRPr="00971F73">
        <w:rPr>
          <w:bCs/>
          <w:iCs/>
        </w:rPr>
        <w:t xml:space="preserve"> </w:t>
      </w:r>
      <w:proofErr w:type="spellStart"/>
      <w:r w:rsidRPr="00971F73">
        <w:rPr>
          <w:bCs/>
          <w:iCs/>
        </w:rPr>
        <w:t>Національного</w:t>
      </w:r>
      <w:proofErr w:type="spellEnd"/>
      <w:r w:rsidRPr="00971F73">
        <w:rPr>
          <w:bCs/>
          <w:iCs/>
        </w:rPr>
        <w:t xml:space="preserve"> агентства </w:t>
      </w:r>
      <w:proofErr w:type="spellStart"/>
      <w:r w:rsidRPr="00971F73">
        <w:rPr>
          <w:bCs/>
          <w:iCs/>
        </w:rPr>
        <w:t>з</w:t>
      </w:r>
      <w:proofErr w:type="spellEnd"/>
      <w:r w:rsidRPr="00971F73">
        <w:rPr>
          <w:bCs/>
          <w:iCs/>
        </w:rPr>
        <w:t xml:space="preserve"> </w:t>
      </w:r>
      <w:proofErr w:type="spellStart"/>
      <w:r w:rsidRPr="00971F73">
        <w:rPr>
          <w:bCs/>
          <w:iCs/>
        </w:rPr>
        <w:t>акредитації</w:t>
      </w:r>
      <w:proofErr w:type="spellEnd"/>
      <w:r w:rsidRPr="00971F73">
        <w:rPr>
          <w:bCs/>
          <w:iCs/>
        </w:rPr>
        <w:t xml:space="preserve"> </w:t>
      </w:r>
      <w:proofErr w:type="spellStart"/>
      <w:r w:rsidRPr="00971F73">
        <w:rPr>
          <w:bCs/>
          <w:iCs/>
        </w:rPr>
        <w:t>України</w:t>
      </w:r>
      <w:proofErr w:type="spellEnd"/>
      <w:r w:rsidRPr="00971F73">
        <w:rPr>
          <w:bCs/>
          <w:iCs/>
        </w:rPr>
        <w:t xml:space="preserve">. </w:t>
      </w:r>
      <w:proofErr w:type="spellStart"/>
      <w:r w:rsidRPr="00971F73">
        <w:rPr>
          <w:bCs/>
          <w:iCs/>
        </w:rPr>
        <w:t>Наданий</w:t>
      </w:r>
      <w:proofErr w:type="spellEnd"/>
      <w:r w:rsidRPr="00971F73">
        <w:rPr>
          <w:bCs/>
          <w:iCs/>
        </w:rPr>
        <w:t xml:space="preserve"> документ </w:t>
      </w:r>
      <w:proofErr w:type="gramStart"/>
      <w:r w:rsidRPr="00971F73">
        <w:rPr>
          <w:bCs/>
          <w:iCs/>
        </w:rPr>
        <w:t>повинен</w:t>
      </w:r>
      <w:proofErr w:type="gramEnd"/>
      <w:r w:rsidRPr="00971F73">
        <w:rPr>
          <w:bCs/>
          <w:iCs/>
        </w:rPr>
        <w:t xml:space="preserve"> бути </w:t>
      </w:r>
      <w:proofErr w:type="spellStart"/>
      <w:r w:rsidRPr="00971F73">
        <w:rPr>
          <w:bCs/>
          <w:iCs/>
        </w:rPr>
        <w:t>чинним</w:t>
      </w:r>
      <w:proofErr w:type="spellEnd"/>
      <w:r w:rsidRPr="00971F73">
        <w:rPr>
          <w:bCs/>
          <w:iCs/>
        </w:rPr>
        <w:t xml:space="preserve"> на момент </w:t>
      </w:r>
      <w:proofErr w:type="spellStart"/>
      <w:r w:rsidRPr="00971F73">
        <w:rPr>
          <w:bCs/>
          <w:iCs/>
        </w:rPr>
        <w:t>подачі</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Якщо</w:t>
      </w:r>
      <w:proofErr w:type="spellEnd"/>
      <w:r w:rsidRPr="00971F73">
        <w:rPr>
          <w:bCs/>
          <w:iCs/>
        </w:rPr>
        <w:t xml:space="preserve"> дата </w:t>
      </w:r>
      <w:proofErr w:type="spellStart"/>
      <w:r w:rsidRPr="00971F73">
        <w:rPr>
          <w:bCs/>
          <w:iCs/>
        </w:rPr>
        <w:t>видачі</w:t>
      </w:r>
      <w:proofErr w:type="spellEnd"/>
      <w:r w:rsidRPr="00971F73">
        <w:rPr>
          <w:bCs/>
          <w:iCs/>
        </w:rPr>
        <w:t xml:space="preserve"> </w:t>
      </w:r>
      <w:proofErr w:type="spellStart"/>
      <w:r w:rsidRPr="00971F73">
        <w:rPr>
          <w:bCs/>
          <w:iCs/>
        </w:rPr>
        <w:t>сертифікату</w:t>
      </w:r>
      <w:proofErr w:type="spellEnd"/>
      <w:r w:rsidRPr="00971F73">
        <w:rPr>
          <w:bCs/>
          <w:iCs/>
        </w:rPr>
        <w:t xml:space="preserve"> </w:t>
      </w:r>
      <w:proofErr w:type="spellStart"/>
      <w:r w:rsidRPr="00971F73">
        <w:rPr>
          <w:bCs/>
          <w:iCs/>
        </w:rPr>
        <w:t>більша</w:t>
      </w:r>
      <w:proofErr w:type="spellEnd"/>
      <w:r w:rsidRPr="00971F73">
        <w:rPr>
          <w:bCs/>
          <w:iCs/>
        </w:rPr>
        <w:t xml:space="preserve"> </w:t>
      </w:r>
      <w:proofErr w:type="spellStart"/>
      <w:r w:rsidRPr="00971F73">
        <w:rPr>
          <w:bCs/>
          <w:iCs/>
        </w:rPr>
        <w:t>ніж</w:t>
      </w:r>
      <w:proofErr w:type="spellEnd"/>
      <w:r w:rsidRPr="00971F73">
        <w:rPr>
          <w:bCs/>
          <w:iCs/>
        </w:rPr>
        <w:t xml:space="preserve"> 12 </w:t>
      </w:r>
      <w:proofErr w:type="spellStart"/>
      <w:r w:rsidRPr="00971F73">
        <w:rPr>
          <w:bCs/>
          <w:iCs/>
        </w:rPr>
        <w:t>місяців</w:t>
      </w:r>
      <w:proofErr w:type="spellEnd"/>
      <w:r w:rsidRPr="00971F73">
        <w:rPr>
          <w:bCs/>
          <w:iCs/>
        </w:rPr>
        <w:t xml:space="preserve"> (</w:t>
      </w:r>
      <w:proofErr w:type="spellStart"/>
      <w:r w:rsidRPr="00971F73">
        <w:rPr>
          <w:bCs/>
          <w:iCs/>
        </w:rPr>
        <w:t>вимога</w:t>
      </w:r>
      <w:proofErr w:type="spellEnd"/>
      <w:r w:rsidRPr="00971F73">
        <w:rPr>
          <w:bCs/>
          <w:iCs/>
        </w:rPr>
        <w:t xml:space="preserve"> не </w:t>
      </w:r>
      <w:proofErr w:type="spellStart"/>
      <w:r w:rsidRPr="00971F73">
        <w:rPr>
          <w:bCs/>
          <w:iCs/>
        </w:rPr>
        <w:t>застосовується</w:t>
      </w:r>
      <w:proofErr w:type="spellEnd"/>
      <w:r w:rsidRPr="00971F73">
        <w:rPr>
          <w:bCs/>
          <w:iCs/>
        </w:rPr>
        <w:t xml:space="preserve"> до </w:t>
      </w:r>
      <w:proofErr w:type="spellStart"/>
      <w:r w:rsidRPr="00971F73">
        <w:rPr>
          <w:bCs/>
          <w:iCs/>
        </w:rPr>
        <w:t>сертифікатів</w:t>
      </w:r>
      <w:proofErr w:type="spellEnd"/>
      <w:r w:rsidRPr="00971F73">
        <w:rPr>
          <w:bCs/>
          <w:iCs/>
        </w:rPr>
        <w:t xml:space="preserve">, </w:t>
      </w:r>
      <w:proofErr w:type="spellStart"/>
      <w:r w:rsidRPr="00971F73">
        <w:rPr>
          <w:bCs/>
          <w:iCs/>
        </w:rPr>
        <w:t>термін</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яких</w:t>
      </w:r>
      <w:proofErr w:type="spellEnd"/>
      <w:r w:rsidRPr="00971F73">
        <w:rPr>
          <w:bCs/>
          <w:iCs/>
        </w:rPr>
        <w:t xml:space="preserve"> </w:t>
      </w:r>
      <w:proofErr w:type="spellStart"/>
      <w:r w:rsidRPr="00971F73">
        <w:rPr>
          <w:bCs/>
          <w:iCs/>
        </w:rPr>
        <w:t>складає</w:t>
      </w:r>
      <w:proofErr w:type="spellEnd"/>
      <w:r w:rsidRPr="00971F73">
        <w:rPr>
          <w:bCs/>
          <w:iCs/>
        </w:rPr>
        <w:t xml:space="preserve"> </w:t>
      </w:r>
      <w:proofErr w:type="spellStart"/>
      <w:r w:rsidRPr="00971F73">
        <w:rPr>
          <w:bCs/>
          <w:iCs/>
        </w:rPr>
        <w:t>менше</w:t>
      </w:r>
      <w:proofErr w:type="spellEnd"/>
      <w:r w:rsidRPr="00971F73">
        <w:rPr>
          <w:bCs/>
          <w:iCs/>
        </w:rPr>
        <w:t xml:space="preserve"> року </w:t>
      </w:r>
      <w:proofErr w:type="spellStart"/>
      <w:r w:rsidRPr="00971F73">
        <w:rPr>
          <w:bCs/>
          <w:iCs/>
        </w:rPr>
        <w:t>з</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видачі</w:t>
      </w:r>
      <w:proofErr w:type="spellEnd"/>
      <w:r w:rsidRPr="00971F73">
        <w:rPr>
          <w:bCs/>
          <w:iCs/>
        </w:rPr>
        <w:t xml:space="preserve">) </w:t>
      </w:r>
      <w:proofErr w:type="spellStart"/>
      <w:r w:rsidRPr="00971F73">
        <w:rPr>
          <w:bCs/>
          <w:iCs/>
        </w:rPr>
        <w:t>від</w:t>
      </w:r>
      <w:proofErr w:type="spellEnd"/>
      <w:r w:rsidRPr="00971F73">
        <w:rPr>
          <w:bCs/>
          <w:iCs/>
        </w:rPr>
        <w:t xml:space="preserve"> </w:t>
      </w:r>
      <w:proofErr w:type="spellStart"/>
      <w:r w:rsidRPr="00971F73">
        <w:rPr>
          <w:bCs/>
          <w:iCs/>
        </w:rPr>
        <w:t>дати</w:t>
      </w:r>
      <w:proofErr w:type="spellEnd"/>
      <w:r w:rsidRPr="00971F73">
        <w:rPr>
          <w:bCs/>
          <w:iCs/>
        </w:rPr>
        <w:t xml:space="preserve"> </w:t>
      </w:r>
      <w:proofErr w:type="spellStart"/>
      <w:r w:rsidRPr="00971F73">
        <w:rPr>
          <w:bCs/>
          <w:iCs/>
        </w:rPr>
        <w:t>подання</w:t>
      </w:r>
      <w:proofErr w:type="spellEnd"/>
      <w:r w:rsidRPr="00971F73">
        <w:rPr>
          <w:bCs/>
          <w:iCs/>
        </w:rPr>
        <w:t xml:space="preserve"> </w:t>
      </w:r>
      <w:proofErr w:type="spellStart"/>
      <w:r w:rsidRPr="00971F73">
        <w:rPr>
          <w:bCs/>
          <w:iCs/>
        </w:rPr>
        <w:t>тендерної</w:t>
      </w:r>
      <w:proofErr w:type="spellEnd"/>
      <w:r w:rsidRPr="00971F73">
        <w:rPr>
          <w:bCs/>
          <w:iCs/>
        </w:rPr>
        <w:t xml:space="preserve"> </w:t>
      </w:r>
      <w:proofErr w:type="spellStart"/>
      <w:r w:rsidRPr="00971F73">
        <w:rPr>
          <w:bCs/>
          <w:iCs/>
        </w:rPr>
        <w:t>пропозиції</w:t>
      </w:r>
      <w:proofErr w:type="spellEnd"/>
      <w:r w:rsidRPr="00971F73">
        <w:rPr>
          <w:bCs/>
          <w:iCs/>
        </w:rPr>
        <w:t xml:space="preserve">, </w:t>
      </w:r>
      <w:proofErr w:type="spellStart"/>
      <w:r w:rsidRPr="00971F73">
        <w:rPr>
          <w:bCs/>
          <w:iCs/>
        </w:rPr>
        <w:t>додатково</w:t>
      </w:r>
      <w:proofErr w:type="spellEnd"/>
      <w:r w:rsidRPr="00971F73">
        <w:rPr>
          <w:bCs/>
          <w:iCs/>
        </w:rPr>
        <w:t xml:space="preserve"> </w:t>
      </w:r>
      <w:proofErr w:type="spellStart"/>
      <w:r w:rsidRPr="00971F73">
        <w:rPr>
          <w:bCs/>
          <w:iCs/>
        </w:rPr>
        <w:t>надається</w:t>
      </w:r>
      <w:proofErr w:type="spellEnd"/>
      <w:r w:rsidRPr="00971F73">
        <w:rPr>
          <w:bCs/>
          <w:iCs/>
        </w:rPr>
        <w:t xml:space="preserve"> </w:t>
      </w:r>
      <w:proofErr w:type="spellStart"/>
      <w:r w:rsidRPr="00971F73">
        <w:rPr>
          <w:bCs/>
          <w:iCs/>
        </w:rPr>
        <w:t>звіт</w:t>
      </w:r>
      <w:proofErr w:type="spellEnd"/>
      <w:r w:rsidRPr="00971F73">
        <w:rPr>
          <w:bCs/>
          <w:iCs/>
        </w:rPr>
        <w:t xml:space="preserve"> за результатами </w:t>
      </w:r>
      <w:proofErr w:type="spellStart"/>
      <w:r w:rsidRPr="00971F73">
        <w:rPr>
          <w:bCs/>
          <w:iCs/>
        </w:rPr>
        <w:t>наглядового</w:t>
      </w:r>
      <w:proofErr w:type="spellEnd"/>
      <w:r w:rsidRPr="00971F73">
        <w:rPr>
          <w:bCs/>
          <w:iCs/>
        </w:rPr>
        <w:t xml:space="preserve"> аудиту, </w:t>
      </w:r>
      <w:proofErr w:type="spellStart"/>
      <w:r w:rsidRPr="00971F73">
        <w:rPr>
          <w:bCs/>
          <w:iCs/>
        </w:rPr>
        <w:t>який</w:t>
      </w:r>
      <w:proofErr w:type="spellEnd"/>
      <w:r w:rsidRPr="00971F73">
        <w:rPr>
          <w:bCs/>
          <w:iCs/>
        </w:rPr>
        <w:t xml:space="preserve"> видано органом, </w:t>
      </w:r>
      <w:proofErr w:type="spellStart"/>
      <w:r w:rsidRPr="00971F73">
        <w:rPr>
          <w:bCs/>
          <w:iCs/>
        </w:rPr>
        <w:t>що</w:t>
      </w:r>
      <w:proofErr w:type="spellEnd"/>
      <w:r w:rsidRPr="00971F73">
        <w:rPr>
          <w:bCs/>
          <w:iCs/>
        </w:rPr>
        <w:t xml:space="preserve"> </w:t>
      </w:r>
      <w:proofErr w:type="spellStart"/>
      <w:r w:rsidRPr="00971F73">
        <w:rPr>
          <w:bCs/>
          <w:iCs/>
        </w:rPr>
        <w:t>здійснював</w:t>
      </w:r>
      <w:proofErr w:type="spellEnd"/>
      <w:r w:rsidRPr="00971F73">
        <w:rPr>
          <w:bCs/>
          <w:iCs/>
        </w:rPr>
        <w:t xml:space="preserve"> аудит </w:t>
      </w:r>
      <w:proofErr w:type="spellStart"/>
      <w:r w:rsidRPr="00971F73">
        <w:rPr>
          <w:bCs/>
          <w:iCs/>
        </w:rPr>
        <w:t>і</w:t>
      </w:r>
      <w:proofErr w:type="spellEnd"/>
      <w:r w:rsidRPr="00971F73">
        <w:rPr>
          <w:bCs/>
          <w:iCs/>
        </w:rPr>
        <w:t xml:space="preserve"> </w:t>
      </w:r>
      <w:proofErr w:type="spellStart"/>
      <w:r w:rsidRPr="00971F73">
        <w:rPr>
          <w:bCs/>
          <w:iCs/>
        </w:rPr>
        <w:t>сертифікацію</w:t>
      </w:r>
      <w:proofErr w:type="spellEnd"/>
      <w:r w:rsidRPr="00971F73">
        <w:rPr>
          <w:bCs/>
          <w:iCs/>
        </w:rPr>
        <w:t>.</w:t>
      </w:r>
    </w:p>
    <w:p w:rsidR="00491937" w:rsidRPr="00971F73" w:rsidRDefault="00491937" w:rsidP="00491937">
      <w:pPr>
        <w:spacing w:after="0" w:line="240" w:lineRule="auto"/>
        <w:jc w:val="both"/>
        <w:rPr>
          <w:rFonts w:ascii="Times New Roman" w:hAnsi="Times New Roman"/>
          <w:sz w:val="24"/>
          <w:szCs w:val="24"/>
          <w:lang w:val="uk-UA"/>
        </w:rPr>
      </w:pPr>
      <w:proofErr w:type="spellStart"/>
      <w:r w:rsidRPr="00971F73">
        <w:rPr>
          <w:rFonts w:ascii="Times New Roman" w:hAnsi="Times New Roman"/>
          <w:sz w:val="24"/>
          <w:szCs w:val="24"/>
        </w:rPr>
        <w:t>Сертифікат</w:t>
      </w:r>
      <w:proofErr w:type="spellEnd"/>
      <w:r w:rsidRPr="00971F73">
        <w:rPr>
          <w:rFonts w:ascii="Times New Roman" w:hAnsi="Times New Roman"/>
          <w:sz w:val="24"/>
          <w:szCs w:val="24"/>
        </w:rPr>
        <w:t xml:space="preserve"> </w:t>
      </w:r>
      <w:proofErr w:type="gramStart"/>
      <w:r w:rsidRPr="00971F73">
        <w:rPr>
          <w:rFonts w:ascii="Times New Roman" w:hAnsi="Times New Roman"/>
          <w:sz w:val="24"/>
          <w:szCs w:val="24"/>
        </w:rPr>
        <w:t>повинен</w:t>
      </w:r>
      <w:proofErr w:type="gramEnd"/>
      <w:r w:rsidRPr="00971F73">
        <w:rPr>
          <w:rFonts w:ascii="Times New Roman" w:hAnsi="Times New Roman"/>
          <w:sz w:val="24"/>
          <w:szCs w:val="24"/>
        </w:rPr>
        <w:t xml:space="preserve"> бути </w:t>
      </w:r>
      <w:proofErr w:type="spellStart"/>
      <w:r w:rsidRPr="00971F73">
        <w:rPr>
          <w:rFonts w:ascii="Times New Roman" w:hAnsi="Times New Roman"/>
          <w:sz w:val="24"/>
          <w:szCs w:val="24"/>
        </w:rPr>
        <w:t>виданий</w:t>
      </w:r>
      <w:proofErr w:type="spellEnd"/>
      <w:r w:rsidRPr="00971F73">
        <w:rPr>
          <w:rFonts w:ascii="Times New Roman" w:hAnsi="Times New Roman"/>
          <w:sz w:val="24"/>
          <w:szCs w:val="24"/>
        </w:rPr>
        <w:t xml:space="preserve"> органом </w:t>
      </w:r>
      <w:proofErr w:type="spellStart"/>
      <w:r w:rsidRPr="00971F73">
        <w:rPr>
          <w:rFonts w:ascii="Times New Roman" w:hAnsi="Times New Roman"/>
          <w:sz w:val="24"/>
          <w:szCs w:val="24"/>
        </w:rPr>
        <w:t>сертифікації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включеним</w:t>
      </w:r>
      <w:proofErr w:type="spellEnd"/>
      <w:r w:rsidRPr="00971F73">
        <w:rPr>
          <w:rFonts w:ascii="Times New Roman" w:hAnsi="Times New Roman"/>
          <w:sz w:val="24"/>
          <w:szCs w:val="24"/>
        </w:rPr>
        <w:t xml:space="preserve"> до </w:t>
      </w:r>
      <w:proofErr w:type="spellStart"/>
      <w:r w:rsidRPr="00971F73">
        <w:rPr>
          <w:rFonts w:ascii="Times New Roman" w:hAnsi="Times New Roman"/>
          <w:sz w:val="24"/>
          <w:szCs w:val="24"/>
        </w:rPr>
        <w:t>реєстру</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акредитованих</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органів</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оцінки</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відповідності</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Національного</w:t>
      </w:r>
      <w:proofErr w:type="spellEnd"/>
      <w:r w:rsidRPr="00971F73">
        <w:rPr>
          <w:rFonts w:ascii="Times New Roman" w:hAnsi="Times New Roman"/>
          <w:sz w:val="24"/>
          <w:szCs w:val="24"/>
        </w:rPr>
        <w:t xml:space="preserve"> агентства </w:t>
      </w:r>
      <w:proofErr w:type="spellStart"/>
      <w:r w:rsidRPr="00971F73">
        <w:rPr>
          <w:rFonts w:ascii="Times New Roman" w:hAnsi="Times New Roman"/>
          <w:sz w:val="24"/>
          <w:szCs w:val="24"/>
        </w:rPr>
        <w:t>з</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акредитації</w:t>
      </w:r>
      <w:proofErr w:type="spellEnd"/>
      <w:r w:rsidRPr="00971F73">
        <w:rPr>
          <w:rFonts w:ascii="Times New Roman" w:hAnsi="Times New Roman"/>
          <w:sz w:val="24"/>
          <w:szCs w:val="24"/>
        </w:rPr>
        <w:t xml:space="preserve"> </w:t>
      </w:r>
      <w:proofErr w:type="spellStart"/>
      <w:r w:rsidRPr="00971F73">
        <w:rPr>
          <w:rFonts w:ascii="Times New Roman" w:hAnsi="Times New Roman"/>
          <w:sz w:val="24"/>
          <w:szCs w:val="24"/>
        </w:rPr>
        <w:t>України</w:t>
      </w:r>
      <w:proofErr w:type="spellEnd"/>
      <w:r w:rsidRPr="00971F73">
        <w:rPr>
          <w:rFonts w:ascii="Times New Roman" w:hAnsi="Times New Roman"/>
          <w:sz w:val="24"/>
          <w:szCs w:val="24"/>
        </w:rPr>
        <w:t xml:space="preserve">, </w:t>
      </w:r>
      <w:proofErr w:type="spellStart"/>
      <w:r w:rsidRPr="00971F73">
        <w:rPr>
          <w:rFonts w:ascii="Times New Roman" w:hAnsi="Times New Roman"/>
          <w:bCs/>
          <w:iCs/>
          <w:sz w:val="24"/>
          <w:szCs w:val="24"/>
          <w:lang w:eastAsia="ru-RU"/>
        </w:rPr>
        <w:t>перевірити</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включення</w:t>
      </w:r>
      <w:proofErr w:type="spellEnd"/>
      <w:r w:rsidRPr="00971F73">
        <w:rPr>
          <w:rFonts w:ascii="Times New Roman" w:hAnsi="Times New Roman"/>
          <w:bCs/>
          <w:iCs/>
          <w:sz w:val="24"/>
          <w:szCs w:val="24"/>
          <w:lang w:eastAsia="ru-RU"/>
        </w:rPr>
        <w:t xml:space="preserve"> до </w:t>
      </w:r>
      <w:proofErr w:type="spellStart"/>
      <w:r w:rsidRPr="00971F73">
        <w:rPr>
          <w:rFonts w:ascii="Times New Roman" w:hAnsi="Times New Roman"/>
          <w:bCs/>
          <w:iCs/>
          <w:sz w:val="24"/>
          <w:szCs w:val="24"/>
          <w:lang w:eastAsia="ru-RU"/>
        </w:rPr>
        <w:t>реєстру</w:t>
      </w:r>
      <w:proofErr w:type="spellEnd"/>
      <w:r w:rsidRPr="00971F73">
        <w:rPr>
          <w:rFonts w:ascii="Times New Roman" w:hAnsi="Times New Roman"/>
          <w:bCs/>
          <w:iCs/>
          <w:sz w:val="24"/>
          <w:szCs w:val="24"/>
          <w:lang w:eastAsia="ru-RU"/>
        </w:rPr>
        <w:t xml:space="preserve"> </w:t>
      </w:r>
      <w:proofErr w:type="spellStart"/>
      <w:r w:rsidRPr="00971F73">
        <w:rPr>
          <w:rFonts w:ascii="Times New Roman" w:hAnsi="Times New Roman"/>
          <w:bCs/>
          <w:iCs/>
          <w:sz w:val="24"/>
          <w:szCs w:val="24"/>
          <w:lang w:eastAsia="ru-RU"/>
        </w:rPr>
        <w:t>можливе</w:t>
      </w:r>
      <w:proofErr w:type="spellEnd"/>
      <w:r w:rsidRPr="00971F73">
        <w:rPr>
          <w:rFonts w:ascii="Times New Roman" w:hAnsi="Times New Roman"/>
          <w:bCs/>
          <w:iCs/>
          <w:sz w:val="24"/>
          <w:szCs w:val="24"/>
          <w:lang w:eastAsia="ru-RU"/>
        </w:rPr>
        <w:t xml:space="preserve"> за </w:t>
      </w:r>
      <w:proofErr w:type="spellStart"/>
      <w:r w:rsidRPr="00971F73">
        <w:rPr>
          <w:rFonts w:ascii="Times New Roman" w:hAnsi="Times New Roman"/>
          <w:bCs/>
          <w:iCs/>
          <w:sz w:val="24"/>
          <w:szCs w:val="24"/>
          <w:lang w:eastAsia="ru-RU"/>
        </w:rPr>
        <w:t>посиланням</w:t>
      </w:r>
      <w:proofErr w:type="spellEnd"/>
      <w:r w:rsidRPr="00971F73">
        <w:rPr>
          <w:rFonts w:ascii="Times New Roman" w:hAnsi="Times New Roman"/>
          <w:bCs/>
          <w:iCs/>
          <w:sz w:val="24"/>
          <w:szCs w:val="24"/>
          <w:lang w:eastAsia="ru-RU"/>
        </w:rPr>
        <w:t xml:space="preserve">: </w:t>
      </w:r>
      <w:hyperlink r:id="rId10" w:history="1">
        <w:r w:rsidRPr="00971F73">
          <w:rPr>
            <w:rStyle w:val="a4"/>
            <w:rFonts w:ascii="Times New Roman" w:hAnsi="Times New Roman"/>
            <w:sz w:val="24"/>
            <w:szCs w:val="24"/>
          </w:rPr>
          <w:t>https://naau.org.ua/3-reiestr-akreditovanikh-oov</w:t>
        </w:r>
      </w:hyperlink>
      <w:r w:rsidRPr="00971F73">
        <w:rPr>
          <w:rFonts w:ascii="Times New Roman" w:hAnsi="Times New Roman"/>
          <w:sz w:val="24"/>
          <w:szCs w:val="24"/>
        </w:rPr>
        <w:t>.</w:t>
      </w:r>
      <w:r w:rsidR="00645951" w:rsidRPr="00971F73">
        <w:rPr>
          <w:rFonts w:ascii="Times New Roman" w:hAnsi="Times New Roman"/>
          <w:sz w:val="24"/>
          <w:szCs w:val="24"/>
          <w:lang w:val="uk-UA"/>
        </w:rPr>
        <w:t xml:space="preserve"> </w:t>
      </w:r>
    </w:p>
    <w:p w:rsidR="00491937" w:rsidRPr="00971F73" w:rsidRDefault="00491937" w:rsidP="00491937">
      <w:pPr>
        <w:spacing w:after="0" w:line="240" w:lineRule="auto"/>
        <w:ind w:firstLine="426"/>
        <w:jc w:val="both"/>
        <w:rPr>
          <w:rFonts w:ascii="Times New Roman" w:hAnsi="Times New Roman"/>
          <w:b/>
          <w:sz w:val="24"/>
          <w:szCs w:val="24"/>
          <w:lang w:val="uk-UA"/>
        </w:rPr>
      </w:pPr>
      <w:r w:rsidRPr="00971F73">
        <w:rPr>
          <w:rFonts w:ascii="Times New Roman" w:hAnsi="Times New Roman" w:cs="Times New Roman"/>
          <w:bCs/>
          <w:lang w:val="uk-UA"/>
        </w:rPr>
        <w:t>Технічні, якісні характеристики предмету закупівлі мають передбачати застосування заходів із захисту довкілля.</w:t>
      </w:r>
    </w:p>
    <w:p w:rsidR="00491937" w:rsidRDefault="00491937" w:rsidP="00491937">
      <w:pPr>
        <w:pStyle w:val="Standard"/>
        <w:jc w:val="both"/>
        <w:rPr>
          <w:rFonts w:ascii="Times New Roman" w:hAnsi="Times New Roman" w:cs="Times New Roman"/>
          <w:bCs/>
          <w:color w:val="000000" w:themeColor="text1"/>
          <w:lang w:val="uk-UA"/>
        </w:rPr>
      </w:pPr>
      <w:r w:rsidRPr="00971F73">
        <w:rPr>
          <w:rFonts w:ascii="Times New Roman" w:hAnsi="Times New Roman" w:cs="Times New Roman"/>
          <w:bCs/>
          <w:color w:val="FF0000"/>
          <w:lang w:val="uk-UA"/>
        </w:rPr>
        <w:t xml:space="preserve">       </w:t>
      </w:r>
      <w:r w:rsidRPr="00971F73">
        <w:rPr>
          <w:rFonts w:ascii="Times New Roman" w:hAnsi="Times New Roman" w:cs="Times New Roman"/>
          <w:bCs/>
          <w:color w:val="000000" w:themeColor="text1"/>
          <w:lang w:val="uk-UA"/>
        </w:rPr>
        <w:t>Товар повинен відповідати вимогам безпеки руху, охорони праці, екології та пожежної безпеки. Учасник гарантує, що товар (електрична енергія) є таким, що не має негативного</w:t>
      </w:r>
      <w:r>
        <w:rPr>
          <w:rFonts w:ascii="Times New Roman" w:hAnsi="Times New Roman" w:cs="Times New Roman"/>
          <w:bCs/>
          <w:color w:val="000000" w:themeColor="text1"/>
          <w:lang w:val="uk-UA"/>
        </w:rPr>
        <w:t xml:space="preserve">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w:t>
      </w:r>
    </w:p>
    <w:p w:rsidR="00704E71" w:rsidRPr="008A2FD3" w:rsidRDefault="00664CA4" w:rsidP="00704E71">
      <w:pPr>
        <w:pStyle w:val="17"/>
        <w:spacing w:before="0" w:beforeAutospacing="0" w:after="0" w:afterAutospacing="0"/>
        <w:ind w:firstLine="709"/>
        <w:jc w:val="both"/>
        <w:rPr>
          <w:shd w:val="clear" w:color="auto" w:fill="FFFFFF"/>
          <w:lang w:val="uk-UA" w:eastAsia="zh-CN"/>
        </w:rPr>
      </w:pPr>
      <w:r w:rsidRPr="008A2FD3">
        <w:rPr>
          <w:shd w:val="clear" w:color="auto" w:fill="FFFFFF"/>
          <w:lang w:val="uk-UA" w:eastAsia="zh-CN"/>
        </w:rPr>
        <w:t>Відповідно до ст. 22 Закону України «Про охорону праці» і ст. 36 Закону України «Про загальнообов’язкове державне соціальне страхування» на виконання положень Постанови КМУ «Про затвердження Порядку розслідування та обліку нещасних випадків, професійних захворювань та аварій на виробництві» від 17.04.2019 р. № 337, Учасники у складі своїх тендерних пропозицій подають інформацію, що видана на ім’я такого Учасника не раніше 202</w:t>
      </w:r>
      <w:r w:rsidR="009A3DBA" w:rsidRPr="008A2FD3">
        <w:rPr>
          <w:shd w:val="clear" w:color="auto" w:fill="FFFFFF"/>
          <w:lang w:val="uk-UA" w:eastAsia="zh-CN"/>
        </w:rPr>
        <w:t>3</w:t>
      </w:r>
      <w:r w:rsidRPr="008A2FD3">
        <w:rPr>
          <w:shd w:val="clear" w:color="auto" w:fill="FFFFFF"/>
          <w:lang w:val="uk-UA" w:eastAsia="zh-CN"/>
        </w:rPr>
        <w:t xml:space="preserve"> року з Державної служби України з питань праці та/або її структурних підрозділів або Фонду соціального страхування про наявність або про відсутність нещасних випадків на підприємстві учасника.</w:t>
      </w:r>
    </w:p>
    <w:p w:rsidR="00704E71" w:rsidRPr="008A2FD3" w:rsidRDefault="00704E71" w:rsidP="00704E71">
      <w:pPr>
        <w:pStyle w:val="a3"/>
        <w:spacing w:before="0" w:beforeAutospacing="0" w:after="0" w:afterAutospacing="0"/>
        <w:ind w:firstLine="709"/>
        <w:jc w:val="both"/>
        <w:rPr>
          <w:rFonts w:cstheme="minorBidi"/>
          <w:shd w:val="clear" w:color="auto" w:fill="FFFFFF"/>
          <w:lang w:val="uk-UA" w:eastAsia="zh-CN"/>
        </w:rPr>
      </w:pPr>
      <w:r w:rsidRPr="008A2FD3">
        <w:rPr>
          <w:rFonts w:cstheme="minorBidi"/>
          <w:shd w:val="clear" w:color="auto" w:fill="FFFFFF"/>
          <w:lang w:val="uk-UA" w:eastAsia="zh-CN"/>
        </w:rPr>
        <w:lastRenderedPageBreak/>
        <w:t>Відповідно до ст. 131 Кодексу цивільного захисту України на виконання положень Постанови КМУ «Про затвердження Порядку ведення обліку надзвичайних ситуацій» від 9 жовтня 2013 р. № 738, учасники у складі своїх тендерних пропозицій надають інформацію від територіального органу ДСНС України (в залежності від розташування об’єктів учасника) про наявність або про відсутність інформації про надзвичайні ситуації на об’єктах учасника за період 2022 року та 2023 р.;</w:t>
      </w:r>
    </w:p>
    <w:p w:rsidR="00E90668" w:rsidRPr="008A2FD3" w:rsidRDefault="00E90668" w:rsidP="00704E71">
      <w:pPr>
        <w:pStyle w:val="Standard"/>
        <w:jc w:val="both"/>
        <w:rPr>
          <w:rFonts w:ascii="Times New Roman" w:eastAsia="Times New Roman" w:hAnsi="Times New Roman" w:cs="Times New Roman"/>
          <w:color w:val="000000" w:themeColor="text1"/>
          <w:lang w:val="uk-UA"/>
        </w:rPr>
      </w:pPr>
      <w:r w:rsidRPr="008A2FD3">
        <w:rPr>
          <w:rFonts w:ascii="Times New Roman" w:eastAsia="Times New Roman" w:hAnsi="Times New Roman" w:cs="Times New Roman"/>
          <w:color w:val="000000" w:themeColor="text1"/>
          <w:lang w:val="uk-UA"/>
        </w:rPr>
        <w:t>На підтвердження відповідності тендерної пропозиції вимогам до предмета закупівлі учасник має надати копію ліцензії з постачання електричної енергії споживачу завірену у порядку відповідному до чинного законодавства та лист від НКРЕКП щодо сертифікації електричної енергії.</w:t>
      </w:r>
    </w:p>
    <w:p w:rsidR="00E90668" w:rsidRPr="008A2FD3" w:rsidRDefault="00E90668" w:rsidP="00E90668">
      <w:pPr>
        <w:pStyle w:val="Standard"/>
        <w:jc w:val="both"/>
        <w:rPr>
          <w:rFonts w:ascii="Times New Roman" w:eastAsia="Times New Roman" w:hAnsi="Times New Roman" w:cs="Times New Roman"/>
          <w:color w:val="000000" w:themeColor="text1"/>
          <w:lang w:val="uk-UA"/>
        </w:rPr>
      </w:pPr>
      <w:r w:rsidRPr="008A2FD3">
        <w:rPr>
          <w:rFonts w:ascii="Times New Roman" w:eastAsia="Times New Roman" w:hAnsi="Times New Roman" w:cs="Times New Roman"/>
          <w:color w:val="000000" w:themeColor="text1"/>
          <w:lang w:val="uk-UA"/>
        </w:rPr>
        <w:t xml:space="preserve">       Для забезпечення безперервного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Учасник має надати оригінал або копію листа від НЕК Укренерго з підтвердженням реєстрації представника учасника на інформаційно-комунікаційній платформі </w:t>
      </w:r>
      <w:proofErr w:type="spellStart"/>
      <w:r w:rsidRPr="008A2FD3">
        <w:rPr>
          <w:rFonts w:ascii="Times New Roman" w:eastAsia="Times New Roman" w:hAnsi="Times New Roman" w:cs="Times New Roman"/>
          <w:color w:val="000000" w:themeColor="text1"/>
          <w:lang w:val="uk-UA"/>
        </w:rPr>
        <w:t>Датахаб</w:t>
      </w:r>
      <w:proofErr w:type="spellEnd"/>
      <w:r w:rsidRPr="008A2FD3">
        <w:rPr>
          <w:rFonts w:ascii="Times New Roman" w:eastAsia="Times New Roman" w:hAnsi="Times New Roman" w:cs="Times New Roman"/>
          <w:color w:val="000000" w:themeColor="text1"/>
          <w:lang w:val="uk-UA"/>
        </w:rPr>
        <w:t xml:space="preserve"> в ролі постачальника електричної енергії. </w:t>
      </w:r>
    </w:p>
    <w:p w:rsidR="00491937" w:rsidRPr="008A2FD3" w:rsidRDefault="00491937" w:rsidP="00491937">
      <w:pPr>
        <w:pStyle w:val="Standard"/>
        <w:jc w:val="both"/>
        <w:rPr>
          <w:rFonts w:ascii="Times New Roman" w:eastAsia="Times New Roman" w:hAnsi="Times New Roman" w:cs="Times New Roman"/>
          <w:color w:val="000000" w:themeColor="text1"/>
          <w:lang w:val="uk-UA"/>
        </w:rPr>
      </w:pPr>
      <w:r w:rsidRPr="008A2FD3">
        <w:rPr>
          <w:rFonts w:ascii="Times New Roman" w:eastAsia="Times New Roman" w:hAnsi="Times New Roman" w:cs="Times New Roman"/>
          <w:color w:val="000000" w:themeColor="text1"/>
          <w:lang w:val="uk-UA"/>
        </w:rPr>
        <w:t xml:space="preserve">       Постачальник забезпечує дотримання загальних та гарантованих стандартів якості надання послуг з електропостачання, в тому числі тих,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Згідно ст. 18 Закон України «Про ринок електричної енергії» показники якості електропостачання повинні відповідати величинам, що затверджені НКРЕКП.</w:t>
      </w:r>
    </w:p>
    <w:p w:rsidR="00491937" w:rsidRPr="008A2FD3" w:rsidRDefault="00491937" w:rsidP="00491937">
      <w:pPr>
        <w:pStyle w:val="Standard"/>
        <w:jc w:val="both"/>
        <w:rPr>
          <w:rFonts w:ascii="Times New Roman" w:eastAsia="Times New Roman" w:hAnsi="Times New Roman" w:cs="Times New Roman"/>
          <w:color w:val="000000" w:themeColor="text1"/>
          <w:lang w:val="uk-UA"/>
        </w:rPr>
      </w:pPr>
      <w:r w:rsidRPr="008A2FD3">
        <w:rPr>
          <w:rFonts w:ascii="Times New Roman" w:eastAsia="Times New Roman" w:hAnsi="Times New Roman" w:cs="Times New Roman"/>
          <w:color w:val="000000" w:themeColor="text1"/>
          <w:lang w:val="ru-RU"/>
        </w:rPr>
        <w:t xml:space="preserve"> </w:t>
      </w:r>
      <w:r w:rsidRPr="008A2FD3">
        <w:rPr>
          <w:rFonts w:ascii="Times New Roman" w:eastAsia="Times New Roman" w:hAnsi="Times New Roman" w:cs="Times New Roman"/>
          <w:color w:val="000000" w:themeColor="text1"/>
          <w:lang w:val="uk-UA"/>
        </w:rPr>
        <w:t xml:space="preserve">Пропозиція учасника має відповідати технічним, якісним, кількісним та іншим вимогам до предмета закупівлі, що підтверджується пояснювальною запискою. </w:t>
      </w:r>
    </w:p>
    <w:p w:rsidR="00491937" w:rsidRPr="008A2FD3" w:rsidRDefault="00491937" w:rsidP="00491937">
      <w:pPr>
        <w:pStyle w:val="Standard"/>
        <w:jc w:val="both"/>
        <w:rPr>
          <w:rFonts w:ascii="Times New Roman" w:eastAsia="Times New Roman" w:hAnsi="Times New Roman" w:cs="Times New Roman"/>
          <w:color w:val="000000" w:themeColor="text1"/>
          <w:lang w:val="uk-UA"/>
        </w:rPr>
      </w:pPr>
      <w:r w:rsidRPr="008A2FD3">
        <w:rPr>
          <w:rFonts w:ascii="Times New Roman" w:eastAsia="Times New Roman" w:hAnsi="Times New Roman" w:cs="Times New Roman"/>
          <w:color w:val="000000" w:themeColor="text1"/>
          <w:lang w:val="uk-UA"/>
        </w:rPr>
        <w:t xml:space="preserve">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491937" w:rsidRPr="008A2FD3" w:rsidRDefault="00491937" w:rsidP="00491937">
      <w:pPr>
        <w:pStyle w:val="Standard"/>
        <w:jc w:val="both"/>
        <w:rPr>
          <w:rFonts w:ascii="Times New Roman" w:eastAsia="Times New Roman" w:hAnsi="Times New Roman" w:cs="Times New Roman"/>
          <w:color w:val="000000" w:themeColor="text1"/>
          <w:lang w:val="uk-UA"/>
        </w:rPr>
      </w:pPr>
      <w:r w:rsidRPr="008A2FD3">
        <w:rPr>
          <w:rFonts w:ascii="Times New Roman" w:eastAsia="Times New Roman" w:hAnsi="Times New Roman" w:cs="Times New Roman"/>
          <w:color w:val="000000" w:themeColor="text1"/>
          <w:lang w:val="uk-UA"/>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Постановою НКРЕКП від 12.06.2018 № 375.</w:t>
      </w:r>
    </w:p>
    <w:p w:rsidR="00491937" w:rsidRDefault="00491937" w:rsidP="00491937">
      <w:pPr>
        <w:pStyle w:val="Standard"/>
        <w:jc w:val="both"/>
        <w:rPr>
          <w:rFonts w:ascii="Times New Roman" w:hAnsi="Times New Roman" w:cs="Times New Roman"/>
          <w:bCs/>
          <w:color w:val="000000" w:themeColor="text1"/>
          <w:lang w:val="uk-UA"/>
        </w:rPr>
      </w:pPr>
      <w:r w:rsidRPr="008A2FD3">
        <w:rPr>
          <w:rFonts w:ascii="Times New Roman" w:hAnsi="Times New Roman" w:cs="Times New Roman"/>
          <w:bCs/>
          <w:color w:val="000000" w:themeColor="text1"/>
          <w:lang w:val="uk-UA"/>
        </w:rPr>
        <w:t>Учасники процедури закупівлі повинні надати у складі тендерних пропозицій довідку, інформацію та документи, які підтверджують відповідність тендерної пропозиції учасника технічним, якісним, кількісним та</w:t>
      </w:r>
      <w:r>
        <w:rPr>
          <w:rFonts w:ascii="Times New Roman" w:hAnsi="Times New Roman" w:cs="Times New Roman"/>
          <w:bCs/>
          <w:color w:val="000000" w:themeColor="text1"/>
          <w:lang w:val="uk-UA"/>
        </w:rPr>
        <w:t xml:space="preserve"> іншим вимогам до предмета закупівлі, встановленим в тендерній документації.</w:t>
      </w:r>
    </w:p>
    <w:p w:rsidR="00353E17" w:rsidRDefault="00353E17" w:rsidP="00491937">
      <w:pPr>
        <w:pStyle w:val="Standard"/>
        <w:jc w:val="both"/>
        <w:rPr>
          <w:rFonts w:ascii="Times New Roman" w:hAnsi="Times New Roman" w:cs="Times New Roman"/>
          <w:b/>
          <w:lang w:val="uk-UA"/>
        </w:rPr>
      </w:pPr>
    </w:p>
    <w:p w:rsidR="00491937" w:rsidRDefault="00491937" w:rsidP="00353E17">
      <w:pPr>
        <w:pStyle w:val="Standard"/>
        <w:jc w:val="center"/>
        <w:rPr>
          <w:rFonts w:ascii="Times New Roman" w:hAnsi="Times New Roman" w:cs="Times New Roman"/>
          <w:b/>
          <w:lang w:val="ru-RU"/>
        </w:rPr>
      </w:pPr>
      <w:r>
        <w:rPr>
          <w:rFonts w:ascii="Times New Roman" w:hAnsi="Times New Roman" w:cs="Times New Roman"/>
          <w:b/>
          <w:lang w:val="uk-UA"/>
        </w:rPr>
        <w:t>РОЗДІЛ ІІ</w:t>
      </w:r>
    </w:p>
    <w:p w:rsidR="00491937" w:rsidRDefault="00491937" w:rsidP="00491937">
      <w:pPr>
        <w:pStyle w:val="Standard"/>
        <w:jc w:val="both"/>
        <w:rPr>
          <w:rFonts w:ascii="Times New Roman" w:hAnsi="Times New Roman" w:cs="Times New Roman"/>
          <w:lang w:val="uk-UA"/>
        </w:rPr>
      </w:pPr>
      <w:r>
        <w:rPr>
          <w:rFonts w:ascii="Times New Roman" w:hAnsi="Times New Roman" w:cs="Times New Roman"/>
          <w:b/>
          <w:lang w:val="uk-UA"/>
        </w:rPr>
        <w:t>2. Строк поставки Товару:</w:t>
      </w:r>
      <w:r>
        <w:rPr>
          <w:rFonts w:ascii="Times New Roman" w:hAnsi="Times New Roman" w:cs="Times New Roman"/>
          <w:lang w:val="uk-UA"/>
        </w:rPr>
        <w:t xml:space="preserve"> до </w:t>
      </w:r>
      <w:r w:rsidR="00353E17">
        <w:rPr>
          <w:rFonts w:ascii="Times New Roman" w:hAnsi="Times New Roman" w:cs="Times New Roman"/>
          <w:lang w:val="uk-UA"/>
        </w:rPr>
        <w:t xml:space="preserve">31 грудня </w:t>
      </w:r>
      <w:r>
        <w:rPr>
          <w:rFonts w:ascii="Times New Roman" w:hAnsi="Times New Roman" w:cs="Times New Roman"/>
          <w:lang w:val="uk-UA"/>
        </w:rPr>
        <w:t>.20</w:t>
      </w:r>
      <w:r w:rsidR="00353E17">
        <w:rPr>
          <w:rFonts w:ascii="Times New Roman" w:hAnsi="Times New Roman" w:cs="Times New Roman"/>
          <w:lang w:val="uk-UA"/>
        </w:rPr>
        <w:t>24</w:t>
      </w:r>
      <w:r>
        <w:rPr>
          <w:rFonts w:ascii="Times New Roman" w:hAnsi="Times New Roman" w:cs="Times New Roman"/>
          <w:lang w:val="uk-UA"/>
        </w:rPr>
        <w:t xml:space="preserve"> року.</w:t>
      </w:r>
    </w:p>
    <w:p w:rsidR="00491937" w:rsidRDefault="00491937" w:rsidP="00491937">
      <w:pPr>
        <w:pStyle w:val="Standard"/>
        <w:tabs>
          <w:tab w:val="left" w:pos="0"/>
        </w:tabs>
        <w:jc w:val="both"/>
        <w:rPr>
          <w:rFonts w:ascii="Times New Roman" w:hAnsi="Times New Roman" w:cs="Times New Roman"/>
          <w:lang w:val="uk-UA"/>
        </w:rPr>
      </w:pPr>
      <w:r>
        <w:rPr>
          <w:rFonts w:ascii="Times New Roman" w:hAnsi="Times New Roman" w:cs="Times New Roman"/>
          <w:b/>
          <w:lang w:val="uk-UA"/>
        </w:rPr>
        <w:t>Мета використання Товару:</w:t>
      </w:r>
      <w:r>
        <w:rPr>
          <w:rFonts w:ascii="Times New Roman" w:hAnsi="Times New Roman" w:cs="Times New Roman"/>
          <w:lang w:val="uk-UA"/>
        </w:rPr>
        <w:t xml:space="preserve"> для електрозабезпечення об’єктів Споживача (власні потреби).</w:t>
      </w:r>
    </w:p>
    <w:p w:rsidR="00491937" w:rsidRDefault="00491937" w:rsidP="00491937">
      <w:pPr>
        <w:pStyle w:val="Standard"/>
        <w:jc w:val="both"/>
        <w:rPr>
          <w:rFonts w:ascii="Times New Roman" w:hAnsi="Times New Roman" w:cs="Times New Roman"/>
          <w:lang w:val="uk-UA"/>
        </w:rPr>
      </w:pPr>
      <w:r>
        <w:rPr>
          <w:rFonts w:ascii="Times New Roman" w:hAnsi="Times New Roman" w:cs="Times New Roman"/>
          <w:b/>
          <w:lang w:val="uk-UA"/>
        </w:rPr>
        <w:t xml:space="preserve">Місце поставки Товару: </w:t>
      </w:r>
      <w:r>
        <w:rPr>
          <w:rFonts w:ascii="Times New Roman" w:hAnsi="Times New Roman" w:cs="Times New Roman"/>
          <w:lang w:val="uk-UA"/>
        </w:rPr>
        <w:t>пункти підключення електрозабезпечення об’єкти Замовника</w:t>
      </w:r>
    </w:p>
    <w:p w:rsidR="00353E17" w:rsidRDefault="00491937" w:rsidP="00491937">
      <w:pPr>
        <w:pStyle w:val="a3"/>
        <w:widowControl w:val="0"/>
        <w:jc w:val="both"/>
        <w:rPr>
          <w:rFonts w:eastAsia="Andale Sans UI"/>
          <w:b/>
          <w:lang w:val="uk-UA" w:eastAsia="uk-UA"/>
        </w:rPr>
      </w:pPr>
      <w:proofErr w:type="spellStart"/>
      <w:r>
        <w:rPr>
          <w:rFonts w:eastAsia="Andale Sans UI"/>
          <w:b/>
          <w:lang w:eastAsia="uk-UA"/>
        </w:rPr>
        <w:t>Об’єкти</w:t>
      </w:r>
      <w:proofErr w:type="spellEnd"/>
      <w:r>
        <w:rPr>
          <w:rFonts w:eastAsia="Andale Sans UI"/>
          <w:b/>
          <w:lang w:eastAsia="uk-UA"/>
        </w:rPr>
        <w:t xml:space="preserve">  </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Демурине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 16;</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gramStart"/>
      <w:r w:rsidRPr="006D3F02">
        <w:rPr>
          <w:rFonts w:ascii="Times New Roman" w:eastAsia="Times New Roman" w:hAnsi="Times New Roman" w:cs="Times New Roman"/>
          <w:color w:val="000000"/>
          <w:sz w:val="24"/>
          <w:szCs w:val="24"/>
        </w:rPr>
        <w:t>с</w:t>
      </w:r>
      <w:proofErr w:type="gram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 xml:space="preserve">Преображенка,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Сонячна,51;</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lastRenderedPageBreak/>
        <w:t xml:space="preserve">- </w:t>
      </w:r>
      <w:proofErr w:type="spellStart"/>
      <w:r w:rsidRPr="006D3F02">
        <w:rPr>
          <w:rFonts w:ascii="Times New Roman" w:eastAsia="Times New Roman" w:hAnsi="Times New Roman" w:cs="Times New Roman"/>
          <w:color w:val="000000"/>
          <w:sz w:val="24"/>
          <w:szCs w:val="24"/>
        </w:rPr>
        <w:t>адміністративне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9;</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Новогригорівка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34;</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Райполе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Приозерна</w:t>
      </w:r>
      <w:proofErr w:type="spellEnd"/>
      <w:r w:rsidRPr="006D3F02">
        <w:rPr>
          <w:rFonts w:ascii="Times New Roman" w:eastAsia="Times New Roman" w:hAnsi="Times New Roman" w:cs="Times New Roman"/>
          <w:color w:val="000000"/>
          <w:sz w:val="24"/>
          <w:szCs w:val="24"/>
        </w:rPr>
        <w:t>, 35;</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Веселе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Капустіна</w:t>
      </w:r>
      <w:proofErr w:type="spellEnd"/>
      <w:r w:rsidRPr="006D3F02">
        <w:rPr>
          <w:rFonts w:ascii="Times New Roman" w:eastAsia="Times New Roman" w:hAnsi="Times New Roman" w:cs="Times New Roman"/>
          <w:color w:val="000000"/>
          <w:sz w:val="24"/>
          <w:szCs w:val="24"/>
        </w:rPr>
        <w:t>, 4;</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Pr>
          <w:rFonts w:ascii="Times New Roman" w:eastAsia="Times New Roman" w:hAnsi="Times New Roman" w:cs="Times New Roman"/>
          <w:color w:val="000000"/>
          <w:sz w:val="24"/>
          <w:szCs w:val="24"/>
        </w:rPr>
        <w:t xml:space="preserve"> ЦНАП</w:t>
      </w: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4;</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 </w:t>
      </w:r>
      <w:proofErr w:type="spellStart"/>
      <w:r w:rsidRPr="006D3F02">
        <w:rPr>
          <w:rFonts w:ascii="Times New Roman" w:eastAsia="Times New Roman" w:hAnsi="Times New Roman" w:cs="Times New Roman"/>
          <w:color w:val="000000"/>
          <w:sz w:val="24"/>
          <w:szCs w:val="24"/>
        </w:rPr>
        <w:t>Іванівка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 54а;</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житловий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будинок</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Сонячна,4;</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нежитлове</w:t>
      </w:r>
      <w:proofErr w:type="spellEnd"/>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пр. </w:t>
      </w:r>
      <w:proofErr w:type="spellStart"/>
      <w:r w:rsidRPr="006D3F02">
        <w:rPr>
          <w:rFonts w:ascii="Times New Roman" w:eastAsia="Times New Roman" w:hAnsi="Times New Roman" w:cs="Times New Roman"/>
          <w:color w:val="000000"/>
          <w:sz w:val="24"/>
          <w:szCs w:val="24"/>
        </w:rPr>
        <w:t>Незалежності</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7/1</w:t>
      </w:r>
      <w:r w:rsidRPr="006D3F02">
        <w:rPr>
          <w:rFonts w:ascii="Times New Roman" w:eastAsia="Times New Roman" w:hAnsi="Times New Roman" w:cs="Times New Roman"/>
          <w:color w:val="000000"/>
          <w:sz w:val="24"/>
          <w:szCs w:val="24"/>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СЗШ №1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їдальня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майстерня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353E17" w:rsidRPr="00353E17" w:rsidRDefault="00353E17" w:rsidP="00353E17">
      <w:pPr>
        <w:spacing w:after="240"/>
        <w:contextualSpacing/>
        <w:jc w:val="both"/>
        <w:rPr>
          <w:rFonts w:ascii="Times New Roman" w:eastAsia="Times New Roman" w:hAnsi="Times New Roman" w:cs="Times New Roman"/>
          <w:color w:val="000000"/>
          <w:sz w:val="24"/>
          <w:szCs w:val="24"/>
          <w:lang w:val="uk-UA"/>
        </w:rPr>
      </w:pPr>
      <w:r w:rsidRPr="006D3F02">
        <w:rPr>
          <w:rFonts w:ascii="Times New Roman" w:eastAsia="Times New Roman" w:hAnsi="Times New Roman" w:cs="Times New Roman"/>
          <w:color w:val="000000"/>
          <w:sz w:val="24"/>
          <w:szCs w:val="24"/>
        </w:rPr>
        <w:t>- гараж</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7а</w:t>
      </w:r>
      <w:r>
        <w:rPr>
          <w:rFonts w:ascii="Times New Roman" w:eastAsia="Times New Roman" w:hAnsi="Times New Roman" w:cs="Times New Roman"/>
          <w:color w:val="000000"/>
          <w:sz w:val="24"/>
          <w:szCs w:val="24"/>
          <w:lang w:val="uk-UA"/>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колишня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будівля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насіннєвої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станції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Pr>
          <w:rFonts w:ascii="Times New Roman" w:eastAsia="Times New Roman" w:hAnsi="Times New Roman" w:cs="Times New Roman"/>
          <w:color w:val="000000"/>
          <w:sz w:val="24"/>
          <w:szCs w:val="24"/>
        </w:rPr>
        <w:t>смт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вул</w:t>
      </w:r>
      <w:proofErr w:type="spellEnd"/>
      <w:r>
        <w:rPr>
          <w:rFonts w:ascii="Times New Roman" w:eastAsia="Times New Roman" w:hAnsi="Times New Roman" w:cs="Times New Roman"/>
          <w:color w:val="000000"/>
          <w:sz w:val="24"/>
          <w:szCs w:val="24"/>
        </w:rPr>
        <w:t>. Центральна, 44.</w:t>
      </w:r>
    </w:p>
    <w:p w:rsidR="00491937" w:rsidRDefault="00353E17" w:rsidP="00491937">
      <w:pPr>
        <w:pStyle w:val="a3"/>
        <w:widowControl w:val="0"/>
        <w:jc w:val="both"/>
        <w:rPr>
          <w:rFonts w:eastAsia="Andale Sans UI"/>
          <w:b/>
          <w:lang w:eastAsia="uk-UA"/>
        </w:rPr>
      </w:pPr>
      <w:r>
        <w:rPr>
          <w:rFonts w:eastAsia="Andale Sans UI"/>
          <w:b/>
          <w:lang w:val="uk-UA" w:eastAsia="uk-UA"/>
        </w:rPr>
        <w:t>в</w:t>
      </w:r>
      <w:proofErr w:type="spellStart"/>
      <w:r w:rsidR="00491937">
        <w:rPr>
          <w:rFonts w:eastAsia="Andale Sans UI"/>
          <w:b/>
          <w:lang w:eastAsia="uk-UA"/>
        </w:rPr>
        <w:t>ід</w:t>
      </w:r>
      <w:proofErr w:type="spellEnd"/>
      <w:r w:rsidR="00491937">
        <w:rPr>
          <w:rFonts w:eastAsia="Andale Sans UI"/>
          <w:b/>
          <w:lang w:eastAsia="uk-UA"/>
        </w:rPr>
        <w:t xml:space="preserve"> оператора </w:t>
      </w:r>
      <w:proofErr w:type="spellStart"/>
      <w:r w:rsidR="00491937">
        <w:rPr>
          <w:rFonts w:eastAsia="Andale Sans UI"/>
          <w:b/>
          <w:lang w:eastAsia="uk-UA"/>
        </w:rPr>
        <w:t>розподілу</w:t>
      </w:r>
      <w:proofErr w:type="spellEnd"/>
      <w:r w:rsidR="00491937">
        <w:rPr>
          <w:rFonts w:eastAsia="Andale Sans UI"/>
          <w:b/>
          <w:lang w:eastAsia="uk-UA"/>
        </w:rPr>
        <w:t xml:space="preserve"> (</w:t>
      </w:r>
      <w:proofErr w:type="spellStart"/>
      <w:r w:rsidR="00491937">
        <w:rPr>
          <w:rFonts w:eastAsia="Andale Sans UI"/>
          <w:b/>
          <w:lang w:eastAsia="uk-UA"/>
        </w:rPr>
        <w:t>передачі</w:t>
      </w:r>
      <w:proofErr w:type="spellEnd"/>
      <w:r w:rsidR="00491937">
        <w:rPr>
          <w:rFonts w:eastAsia="Andale Sans UI"/>
          <w:b/>
          <w:lang w:eastAsia="uk-UA"/>
        </w:rPr>
        <w:t xml:space="preserve">) </w:t>
      </w:r>
      <w:proofErr w:type="spellStart"/>
      <w:r w:rsidR="00491937">
        <w:rPr>
          <w:rFonts w:eastAsia="Andale Sans UI"/>
          <w:b/>
          <w:lang w:eastAsia="uk-UA"/>
        </w:rPr>
        <w:t>електричної</w:t>
      </w:r>
      <w:proofErr w:type="spellEnd"/>
      <w:r w:rsidR="00491937">
        <w:rPr>
          <w:rFonts w:eastAsia="Andale Sans UI"/>
          <w:b/>
          <w:lang w:eastAsia="uk-UA"/>
        </w:rPr>
        <w:t xml:space="preserve"> </w:t>
      </w:r>
      <w:proofErr w:type="spellStart"/>
      <w:r w:rsidR="00491937">
        <w:rPr>
          <w:rFonts w:eastAsia="Andale Sans UI"/>
          <w:b/>
          <w:lang w:eastAsia="uk-UA"/>
        </w:rPr>
        <w:t>енергії</w:t>
      </w:r>
      <w:proofErr w:type="spellEnd"/>
      <w:r w:rsidR="00491937">
        <w:rPr>
          <w:rFonts w:eastAsia="Andale Sans UI"/>
          <w:b/>
          <w:lang w:eastAsia="uk-UA"/>
        </w:rPr>
        <w:t>:</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Демурине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 16;</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gramStart"/>
      <w:r w:rsidRPr="006D3F02">
        <w:rPr>
          <w:rFonts w:ascii="Times New Roman" w:eastAsia="Times New Roman" w:hAnsi="Times New Roman" w:cs="Times New Roman"/>
          <w:color w:val="000000"/>
          <w:sz w:val="24"/>
          <w:szCs w:val="24"/>
        </w:rPr>
        <w:t>с</w:t>
      </w:r>
      <w:proofErr w:type="gram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 xml:space="preserve">Преображенка,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Сонячна,51;</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адміністративне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9;</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Новогригорівка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w:t>
      </w:r>
      <w:r>
        <w:rPr>
          <w:rFonts w:ascii="Times New Roman" w:eastAsia="Times New Roman" w:hAnsi="Times New Roman" w:cs="Times New Roman"/>
          <w:color w:val="000000"/>
          <w:sz w:val="24"/>
          <w:szCs w:val="24"/>
        </w:rPr>
        <w:t xml:space="preserve"> </w:t>
      </w:r>
      <w:r w:rsidRPr="006D3F02">
        <w:rPr>
          <w:rFonts w:ascii="Times New Roman" w:eastAsia="Times New Roman" w:hAnsi="Times New Roman" w:cs="Times New Roman"/>
          <w:color w:val="000000"/>
          <w:sz w:val="24"/>
          <w:szCs w:val="24"/>
        </w:rPr>
        <w:t>34;</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контора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Райполе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Приозерна</w:t>
      </w:r>
      <w:proofErr w:type="spellEnd"/>
      <w:r w:rsidRPr="006D3F02">
        <w:rPr>
          <w:rFonts w:ascii="Times New Roman" w:eastAsia="Times New Roman" w:hAnsi="Times New Roman" w:cs="Times New Roman"/>
          <w:color w:val="000000"/>
          <w:sz w:val="24"/>
          <w:szCs w:val="24"/>
        </w:rPr>
        <w:t>, 35;</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Веселе</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Капустіна</w:t>
      </w:r>
      <w:proofErr w:type="spellEnd"/>
      <w:r w:rsidRPr="006D3F02">
        <w:rPr>
          <w:rFonts w:ascii="Times New Roman" w:eastAsia="Times New Roman" w:hAnsi="Times New Roman" w:cs="Times New Roman"/>
          <w:color w:val="000000"/>
          <w:sz w:val="24"/>
          <w:szCs w:val="24"/>
        </w:rPr>
        <w:t>, 4;</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Pr>
          <w:rFonts w:ascii="Times New Roman" w:eastAsia="Times New Roman" w:hAnsi="Times New Roman" w:cs="Times New Roman"/>
          <w:color w:val="000000"/>
          <w:sz w:val="24"/>
          <w:szCs w:val="24"/>
        </w:rPr>
        <w:t xml:space="preserve"> ЦНАП</w:t>
      </w: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 4;</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контора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с. </w:t>
      </w:r>
      <w:proofErr w:type="spellStart"/>
      <w:r w:rsidRPr="006D3F02">
        <w:rPr>
          <w:rFonts w:ascii="Times New Roman" w:eastAsia="Times New Roman" w:hAnsi="Times New Roman" w:cs="Times New Roman"/>
          <w:color w:val="000000"/>
          <w:sz w:val="24"/>
          <w:szCs w:val="24"/>
        </w:rPr>
        <w:t>Іванівка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Центральна, 54а;</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житловий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будинок</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Сонячна,4;</w:t>
      </w:r>
    </w:p>
    <w:p w:rsidR="00353E17" w:rsidRPr="006D3F02"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нежитлове</w:t>
      </w:r>
      <w:proofErr w:type="spellEnd"/>
      <w:r>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пр. </w:t>
      </w:r>
      <w:proofErr w:type="spellStart"/>
      <w:r w:rsidRPr="006D3F02">
        <w:rPr>
          <w:rFonts w:ascii="Times New Roman" w:eastAsia="Times New Roman" w:hAnsi="Times New Roman" w:cs="Times New Roman"/>
          <w:color w:val="000000"/>
          <w:sz w:val="24"/>
          <w:szCs w:val="24"/>
        </w:rPr>
        <w:t>Незалежності</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7/1</w:t>
      </w:r>
      <w:r w:rsidRPr="006D3F02">
        <w:rPr>
          <w:rFonts w:ascii="Times New Roman" w:eastAsia="Times New Roman" w:hAnsi="Times New Roman" w:cs="Times New Roman"/>
          <w:color w:val="000000"/>
          <w:sz w:val="24"/>
          <w:szCs w:val="24"/>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приміщення</w:t>
      </w:r>
      <w:proofErr w:type="spellEnd"/>
      <w:r w:rsidRPr="006D3F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СЗШ №1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їдальня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sidRPr="006D3F0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майстерня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r w:rsidRPr="006D3F02">
        <w:rPr>
          <w:rFonts w:ascii="Times New Roman" w:eastAsia="Times New Roman" w:hAnsi="Times New Roman" w:cs="Times New Roman"/>
          <w:color w:val="000000"/>
          <w:sz w:val="24"/>
          <w:szCs w:val="24"/>
        </w:rPr>
        <w:t xml:space="preserve">с. </w:t>
      </w:r>
      <w:proofErr w:type="spellStart"/>
      <w:r w:rsidRPr="006D3F02">
        <w:rPr>
          <w:rFonts w:ascii="Times New Roman" w:eastAsia="Times New Roman" w:hAnsi="Times New Roman" w:cs="Times New Roman"/>
          <w:color w:val="000000"/>
          <w:sz w:val="24"/>
          <w:szCs w:val="24"/>
        </w:rPr>
        <w:t>Українка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Осіння</w:t>
      </w:r>
      <w:proofErr w:type="spellEnd"/>
      <w:r w:rsidRPr="006D3F02">
        <w:rPr>
          <w:rFonts w:ascii="Times New Roman" w:eastAsia="Times New Roman" w:hAnsi="Times New Roman" w:cs="Times New Roman"/>
          <w:color w:val="000000"/>
          <w:sz w:val="24"/>
          <w:szCs w:val="24"/>
        </w:rPr>
        <w:t>, 35</w:t>
      </w:r>
      <w:r>
        <w:rPr>
          <w:rFonts w:ascii="Times New Roman" w:eastAsia="Times New Roman" w:hAnsi="Times New Roman" w:cs="Times New Roman"/>
          <w:color w:val="000000"/>
          <w:sz w:val="24"/>
          <w:szCs w:val="24"/>
        </w:rPr>
        <w:t>;</w:t>
      </w:r>
    </w:p>
    <w:p w:rsidR="00353E17" w:rsidRPr="00353E17" w:rsidRDefault="00353E17" w:rsidP="00353E17">
      <w:pPr>
        <w:spacing w:after="240"/>
        <w:contextualSpacing/>
        <w:jc w:val="both"/>
        <w:rPr>
          <w:rFonts w:ascii="Times New Roman" w:eastAsia="Times New Roman" w:hAnsi="Times New Roman" w:cs="Times New Roman"/>
          <w:color w:val="000000"/>
          <w:sz w:val="24"/>
          <w:szCs w:val="24"/>
          <w:lang w:val="uk-UA"/>
        </w:rPr>
      </w:pPr>
      <w:r w:rsidRPr="006D3F02">
        <w:rPr>
          <w:rFonts w:ascii="Times New Roman" w:eastAsia="Times New Roman" w:hAnsi="Times New Roman" w:cs="Times New Roman"/>
          <w:color w:val="000000"/>
          <w:sz w:val="24"/>
          <w:szCs w:val="24"/>
        </w:rPr>
        <w:t>- гараж</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w:t>
      </w:r>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смт</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Межова</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вул</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ім</w:t>
      </w:r>
      <w:proofErr w:type="spellEnd"/>
      <w:r w:rsidRPr="006D3F02">
        <w:rPr>
          <w:rFonts w:ascii="Times New Roman" w:eastAsia="Times New Roman" w:hAnsi="Times New Roman" w:cs="Times New Roman"/>
          <w:color w:val="000000"/>
          <w:sz w:val="24"/>
          <w:szCs w:val="24"/>
        </w:rPr>
        <w:t xml:space="preserve">. </w:t>
      </w:r>
      <w:proofErr w:type="spellStart"/>
      <w:r w:rsidRPr="006D3F02">
        <w:rPr>
          <w:rFonts w:ascii="Times New Roman" w:eastAsia="Times New Roman" w:hAnsi="Times New Roman" w:cs="Times New Roman"/>
          <w:color w:val="000000"/>
          <w:sz w:val="24"/>
          <w:szCs w:val="24"/>
        </w:rPr>
        <w:t>Грушевського</w:t>
      </w:r>
      <w:proofErr w:type="spellEnd"/>
      <w:r w:rsidRPr="006D3F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7а</w:t>
      </w:r>
      <w:r>
        <w:rPr>
          <w:rFonts w:ascii="Times New Roman" w:eastAsia="Times New Roman" w:hAnsi="Times New Roman" w:cs="Times New Roman"/>
          <w:color w:val="000000"/>
          <w:sz w:val="24"/>
          <w:szCs w:val="24"/>
          <w:lang w:val="uk-UA"/>
        </w:rPr>
        <w:t>;</w:t>
      </w:r>
    </w:p>
    <w:p w:rsidR="00353E17" w:rsidRDefault="00353E17" w:rsidP="00353E17">
      <w:pPr>
        <w:spacing w:after="24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колишня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будівля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насіннєвої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станції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Дніпропетровська</w:t>
      </w:r>
      <w:proofErr w:type="spellEnd"/>
      <w:r>
        <w:rPr>
          <w:rFonts w:ascii="Times New Roman" w:eastAsia="Times New Roman" w:hAnsi="Times New Roman" w:cs="Times New Roman"/>
          <w:color w:val="000000"/>
          <w:sz w:val="24"/>
          <w:szCs w:val="24"/>
        </w:rPr>
        <w:t xml:space="preserve"> обл., </w:t>
      </w:r>
      <w:proofErr w:type="spellStart"/>
      <w:r>
        <w:rPr>
          <w:rFonts w:ascii="Times New Roman" w:eastAsia="Times New Roman" w:hAnsi="Times New Roman" w:cs="Times New Roman"/>
          <w:color w:val="000000"/>
          <w:sz w:val="24"/>
          <w:szCs w:val="24"/>
        </w:rPr>
        <w:t>смт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Межова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вул</w:t>
      </w:r>
      <w:proofErr w:type="spellEnd"/>
      <w:r>
        <w:rPr>
          <w:rFonts w:ascii="Times New Roman" w:eastAsia="Times New Roman" w:hAnsi="Times New Roman" w:cs="Times New Roman"/>
          <w:color w:val="000000"/>
          <w:sz w:val="24"/>
          <w:szCs w:val="24"/>
        </w:rPr>
        <w:t>. Центральна, 44.</w:t>
      </w:r>
    </w:p>
    <w:p w:rsidR="00352E55" w:rsidRDefault="00352E55" w:rsidP="00491937">
      <w:pPr>
        <w:pStyle w:val="Standard"/>
        <w:jc w:val="both"/>
        <w:rPr>
          <w:rFonts w:ascii="Times New Roman" w:hAnsi="Times New Roman" w:cs="Times New Roman"/>
          <w:bCs/>
          <w:lang w:val="uk-UA"/>
        </w:rPr>
      </w:pPr>
    </w:p>
    <w:sectPr w:rsidR="00352E55" w:rsidSect="001054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Cambria"/>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2DAD"/>
    <w:multiLevelType w:val="multilevel"/>
    <w:tmpl w:val="EF60D7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5C1920"/>
    <w:rsid w:val="00081E79"/>
    <w:rsid w:val="000F227B"/>
    <w:rsid w:val="00105418"/>
    <w:rsid w:val="001D775B"/>
    <w:rsid w:val="002F32CE"/>
    <w:rsid w:val="00352E55"/>
    <w:rsid w:val="00353E17"/>
    <w:rsid w:val="003710B9"/>
    <w:rsid w:val="00391EB7"/>
    <w:rsid w:val="003D0433"/>
    <w:rsid w:val="004022A0"/>
    <w:rsid w:val="0040308C"/>
    <w:rsid w:val="00480FA9"/>
    <w:rsid w:val="00491937"/>
    <w:rsid w:val="004C488A"/>
    <w:rsid w:val="00547829"/>
    <w:rsid w:val="005C1920"/>
    <w:rsid w:val="00604A5B"/>
    <w:rsid w:val="00645951"/>
    <w:rsid w:val="00664CA4"/>
    <w:rsid w:val="00691980"/>
    <w:rsid w:val="00704E71"/>
    <w:rsid w:val="00715F62"/>
    <w:rsid w:val="007616B1"/>
    <w:rsid w:val="007C51F9"/>
    <w:rsid w:val="00861C83"/>
    <w:rsid w:val="008A0530"/>
    <w:rsid w:val="008A2FD3"/>
    <w:rsid w:val="008D7B1E"/>
    <w:rsid w:val="00933809"/>
    <w:rsid w:val="00971F73"/>
    <w:rsid w:val="00972F0E"/>
    <w:rsid w:val="009762C3"/>
    <w:rsid w:val="00977284"/>
    <w:rsid w:val="009A3DBA"/>
    <w:rsid w:val="009E00C9"/>
    <w:rsid w:val="00BB349E"/>
    <w:rsid w:val="00CB4573"/>
    <w:rsid w:val="00D1083A"/>
    <w:rsid w:val="00D2377F"/>
    <w:rsid w:val="00DB6B6B"/>
    <w:rsid w:val="00E90668"/>
    <w:rsid w:val="00EB5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1"/>
    <w:uiPriority w:val="99"/>
    <w:unhideWhenUsed/>
    <w:qFormat/>
    <w:rsid w:val="00EB5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
    <w:link w:val="a3"/>
    <w:uiPriority w:val="99"/>
    <w:rsid w:val="00EB5827"/>
    <w:rPr>
      <w:rFonts w:ascii="Times New Roman" w:eastAsia="Times New Roman" w:hAnsi="Times New Roman" w:cs="Times New Roman"/>
      <w:sz w:val="24"/>
      <w:szCs w:val="24"/>
      <w:lang w:eastAsia="ru-RU"/>
    </w:rPr>
  </w:style>
  <w:style w:type="paragraph" w:customStyle="1" w:styleId="Standard">
    <w:name w:val="Standard"/>
    <w:qFormat/>
    <w:rsid w:val="00EB582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4">
    <w:name w:val="Hyperlink"/>
    <w:basedOn w:val="a0"/>
    <w:uiPriority w:val="99"/>
    <w:semiHidden/>
    <w:unhideWhenUsed/>
    <w:rsid w:val="00491937"/>
    <w:rPr>
      <w:color w:val="0000FF"/>
      <w:u w:val="single"/>
    </w:rPr>
  </w:style>
  <w:style w:type="paragraph" w:customStyle="1" w:styleId="17">
    <w:name w:val="Знак17"/>
    <w:aliases w:val="Знак18 Знак,Знак17 Знак1, Знак17, Знак18 Знак, Знак17 Знак1,Обычный (Web) Знак Знак Знак,Обычный (Web) Знак Знак Знак Знак Знак Знак,Обычный (Web) Знак Знак Знак Знак,Normal (Web) Char Знак Знак"/>
    <w:basedOn w:val="a"/>
    <w:next w:val="a3"/>
    <w:link w:val="a5"/>
    <w:qFormat/>
    <w:rsid w:val="00664CA4"/>
    <w:pPr>
      <w:spacing w:before="100" w:beforeAutospacing="1" w:after="100" w:afterAutospacing="1" w:line="240" w:lineRule="auto"/>
    </w:pPr>
    <w:rPr>
      <w:rFonts w:ascii="Times New Roman" w:eastAsia="Times New Roman" w:hAnsi="Times New Roman"/>
      <w:sz w:val="24"/>
      <w:szCs w:val="24"/>
    </w:rPr>
  </w:style>
  <w:style w:type="character" w:customStyle="1" w:styleId="a5">
    <w:name w:val="Обычный (веб) Знак"/>
    <w:aliases w:val="Знак17 Знак,Знак18 Знак Знак,Знак17 Знак1 Знак, Знак17 Знак, Знак18 Знак Знак, Знак17 Знак1 Знак,Обычный (Web) Знак Знак Знак Знак2,Обычный (Web) Знак Знак Знак Знак Знак Знак Знак1,Обычный (Web) Знак Знак Знак Знак Знак1,Знак17 Знак2"/>
    <w:link w:val="17"/>
    <w:locked/>
    <w:rsid w:val="00664CA4"/>
    <w:rPr>
      <w:rFonts w:ascii="Times New Roman" w:eastAsia="Times New Roman" w:hAnsi="Times New Roman"/>
      <w:sz w:val="24"/>
      <w:szCs w:val="24"/>
    </w:rPr>
  </w:style>
  <w:style w:type="table" w:customStyle="1" w:styleId="TableNormal">
    <w:name w:val="Table Normal"/>
    <w:rsid w:val="00353E17"/>
    <w:rPr>
      <w:rFonts w:ascii="Calibri" w:eastAsia="Calibri" w:hAnsi="Calibri" w:cs="Calibri"/>
      <w:lang w:val="uk-UA"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0641196">
      <w:bodyDiv w:val="1"/>
      <w:marLeft w:val="0"/>
      <w:marRight w:val="0"/>
      <w:marTop w:val="0"/>
      <w:marBottom w:val="0"/>
      <w:divBdr>
        <w:top w:val="none" w:sz="0" w:space="0" w:color="auto"/>
        <w:left w:val="none" w:sz="0" w:space="0" w:color="auto"/>
        <w:bottom w:val="none" w:sz="0" w:space="0" w:color="auto"/>
        <w:right w:val="none" w:sz="0" w:space="0" w:color="auto"/>
      </w:divBdr>
    </w:div>
    <w:div w:id="2497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au.org.ua/3-reiestr-akreditovanikh-oov" TargetMode="External"/><Relationship Id="rId3" Type="http://schemas.openxmlformats.org/officeDocument/2006/relationships/settings" Target="settings.xml"/><Relationship Id="rId7" Type="http://schemas.openxmlformats.org/officeDocument/2006/relationships/hyperlink" Target="https://naau.org.ua/3-reiestr-akreditovanikh-o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au.org.ua/3-reiestr-akreditovanikh-oov" TargetMode="External"/><Relationship Id="rId11" Type="http://schemas.openxmlformats.org/officeDocument/2006/relationships/fontTable" Target="fontTable.xml"/><Relationship Id="rId5" Type="http://schemas.openxmlformats.org/officeDocument/2006/relationships/hyperlink" Target="https://naau.org.ua/3-reiestr-akreditovanikh-oov" TargetMode="External"/><Relationship Id="rId10" Type="http://schemas.openxmlformats.org/officeDocument/2006/relationships/hyperlink" Target="https://naau.org.ua/3-reiestr-akreditovanikh-oov" TargetMode="External"/><Relationship Id="rId4" Type="http://schemas.openxmlformats.org/officeDocument/2006/relationships/webSettings" Target="webSettings.xml"/><Relationship Id="rId9" Type="http://schemas.openxmlformats.org/officeDocument/2006/relationships/hyperlink" Target="https://naau.org.ua/3-reiestr-akreditovanikh-o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Bugaiova Liliia</dc:creator>
  <cp:keywords/>
  <dc:description/>
  <cp:lastModifiedBy>Lucky</cp:lastModifiedBy>
  <cp:revision>3</cp:revision>
  <dcterms:created xsi:type="dcterms:W3CDTF">2023-11-14T06:26:00Z</dcterms:created>
  <dcterms:modified xsi:type="dcterms:W3CDTF">2023-12-18T15:15:00Z</dcterms:modified>
</cp:coreProperties>
</file>