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0" w:type="dxa"/>
        <w:tblInd w:w="720" w:type="dxa"/>
        <w:tblLook w:val="00A0"/>
      </w:tblPr>
      <w:tblGrid>
        <w:gridCol w:w="6051"/>
        <w:gridCol w:w="3969"/>
      </w:tblGrid>
      <w:tr w:rsidR="0052799C" w:rsidRPr="00614426" w:rsidTr="00F34B1D">
        <w:tc>
          <w:tcPr>
            <w:tcW w:w="6051" w:type="dxa"/>
          </w:tcPr>
          <w:p w:rsidR="0052799C" w:rsidRPr="00614426" w:rsidRDefault="0052799C" w:rsidP="007C281B">
            <w:pPr>
              <w:pStyle w:val="a3"/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F52BB4" w:rsidRDefault="00F52BB4" w:rsidP="00F34B1D">
            <w:pPr>
              <w:pStyle w:val="a3"/>
              <w:spacing w:after="0" w:line="240" w:lineRule="auto"/>
              <w:ind w:left="1416" w:hanging="99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2799C" w:rsidRPr="00614426" w:rsidRDefault="0052799C" w:rsidP="00F34B1D">
            <w:pPr>
              <w:pStyle w:val="a3"/>
              <w:spacing w:after="0" w:line="240" w:lineRule="auto"/>
              <w:ind w:left="1416" w:hanging="99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4426">
              <w:rPr>
                <w:rFonts w:ascii="Times New Roman" w:hAnsi="Times New Roman"/>
                <w:sz w:val="24"/>
                <w:szCs w:val="24"/>
                <w:lang w:val="uk-UA"/>
              </w:rPr>
              <w:t>Додаток 1</w:t>
            </w:r>
          </w:p>
        </w:tc>
      </w:tr>
      <w:tr w:rsidR="0052799C" w:rsidRPr="00614426" w:rsidTr="00F34B1D">
        <w:tc>
          <w:tcPr>
            <w:tcW w:w="6051" w:type="dxa"/>
          </w:tcPr>
          <w:p w:rsidR="0052799C" w:rsidRPr="00614426" w:rsidRDefault="0052799C" w:rsidP="007C281B">
            <w:pPr>
              <w:pStyle w:val="a3"/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C7317D" w:rsidRDefault="0052799C" w:rsidP="00F34B1D">
            <w:pPr>
              <w:spacing w:after="0" w:line="240" w:lineRule="auto"/>
              <w:ind w:left="1416" w:hanging="99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4426">
              <w:rPr>
                <w:rFonts w:ascii="Times New Roman" w:hAnsi="Times New Roman"/>
                <w:sz w:val="24"/>
                <w:szCs w:val="24"/>
                <w:lang w:val="uk-UA"/>
              </w:rPr>
              <w:t>до розпорядження</w:t>
            </w:r>
          </w:p>
          <w:p w:rsidR="0052799C" w:rsidRPr="00614426" w:rsidRDefault="0052799C" w:rsidP="00F34B1D">
            <w:pPr>
              <w:spacing w:after="0" w:line="240" w:lineRule="auto"/>
              <w:ind w:left="1416" w:hanging="99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4426">
              <w:rPr>
                <w:rFonts w:ascii="Times New Roman" w:hAnsi="Times New Roman"/>
                <w:sz w:val="24"/>
                <w:szCs w:val="24"/>
                <w:lang w:val="uk-UA"/>
              </w:rPr>
              <w:t>селищного голови</w:t>
            </w:r>
          </w:p>
        </w:tc>
      </w:tr>
      <w:tr w:rsidR="0052799C" w:rsidRPr="00614426" w:rsidTr="00F34B1D">
        <w:tc>
          <w:tcPr>
            <w:tcW w:w="6051" w:type="dxa"/>
          </w:tcPr>
          <w:p w:rsidR="0052799C" w:rsidRPr="00614426" w:rsidRDefault="0052799C" w:rsidP="007C281B">
            <w:pPr>
              <w:pStyle w:val="a3"/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C7317D" w:rsidRDefault="0052799C" w:rsidP="00F34B1D">
            <w:pPr>
              <w:spacing w:after="0" w:line="240" w:lineRule="auto"/>
              <w:ind w:left="1416" w:hanging="99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44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="006144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015DB">
              <w:rPr>
                <w:rFonts w:ascii="Times New Roman" w:hAnsi="Times New Roman"/>
                <w:sz w:val="24"/>
                <w:szCs w:val="24"/>
                <w:lang w:val="uk-UA"/>
              </w:rPr>
              <w:t>30 листопада</w:t>
            </w:r>
            <w:r w:rsidRPr="006144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2021 р</w:t>
            </w:r>
            <w:r w:rsidR="00C7317D">
              <w:rPr>
                <w:rFonts w:ascii="Times New Roman" w:hAnsi="Times New Roman"/>
                <w:sz w:val="24"/>
                <w:szCs w:val="24"/>
                <w:lang w:val="uk-UA"/>
              </w:rPr>
              <w:t>оку</w:t>
            </w:r>
          </w:p>
          <w:p w:rsidR="0052799C" w:rsidRPr="00614426" w:rsidRDefault="0052799C" w:rsidP="00AF5A01">
            <w:pPr>
              <w:spacing w:after="0" w:line="240" w:lineRule="auto"/>
              <w:ind w:left="1416" w:hanging="99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44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AF5A01">
              <w:rPr>
                <w:rFonts w:ascii="Times New Roman" w:hAnsi="Times New Roman"/>
                <w:sz w:val="24"/>
                <w:szCs w:val="24"/>
                <w:lang w:val="uk-UA"/>
              </w:rPr>
              <w:t>279-Р</w:t>
            </w:r>
          </w:p>
        </w:tc>
      </w:tr>
    </w:tbl>
    <w:p w:rsidR="00876E16" w:rsidRDefault="00876E16" w:rsidP="00360AFF">
      <w:pPr>
        <w:pStyle w:val="a3"/>
        <w:ind w:firstLine="42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2799C" w:rsidRPr="00614426" w:rsidRDefault="0052799C" w:rsidP="005332D6">
      <w:pPr>
        <w:pStyle w:val="a3"/>
        <w:spacing w:after="0" w:line="240" w:lineRule="auto"/>
        <w:ind w:firstLine="42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14426">
        <w:rPr>
          <w:rFonts w:ascii="Times New Roman" w:hAnsi="Times New Roman"/>
          <w:b/>
          <w:sz w:val="24"/>
          <w:szCs w:val="24"/>
          <w:lang w:val="uk-UA"/>
        </w:rPr>
        <w:t>ІНФОРМАЦІЙНЕ ПОВІДОМЛЕННЯ</w:t>
      </w:r>
    </w:p>
    <w:p w:rsidR="0052799C" w:rsidRPr="00614426" w:rsidRDefault="0052799C" w:rsidP="005332D6">
      <w:pPr>
        <w:pStyle w:val="a3"/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14426">
        <w:rPr>
          <w:rFonts w:ascii="Times New Roman" w:hAnsi="Times New Roman"/>
          <w:b/>
          <w:sz w:val="24"/>
          <w:szCs w:val="24"/>
          <w:lang w:val="uk-UA"/>
        </w:rPr>
        <w:t>про проведення громадських слухань з обговорення</w:t>
      </w:r>
    </w:p>
    <w:p w:rsidR="00AF5A01" w:rsidRDefault="0052799C" w:rsidP="005332D6">
      <w:pPr>
        <w:pStyle w:val="a3"/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proofErr w:type="spellStart"/>
      <w:r w:rsidRPr="00614426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61442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66CA5" w:rsidRPr="00C66CA5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Стратегії  здоров’я громади </w:t>
      </w:r>
      <w:proofErr w:type="spellStart"/>
      <w:r w:rsidR="00C66CA5" w:rsidRPr="00C66CA5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Межівської</w:t>
      </w:r>
      <w:proofErr w:type="spellEnd"/>
      <w:r w:rsidR="00C66CA5" w:rsidRPr="00C66CA5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селищної </w:t>
      </w:r>
    </w:p>
    <w:p w:rsidR="0052799C" w:rsidRDefault="00C66CA5" w:rsidP="005332D6">
      <w:pPr>
        <w:pStyle w:val="a3"/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C66CA5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територіальної громади Дніпропетровської області на період  2021-2027</w:t>
      </w:r>
    </w:p>
    <w:p w:rsidR="0034124E" w:rsidRDefault="0034124E" w:rsidP="00360AFF">
      <w:pPr>
        <w:pStyle w:val="a3"/>
        <w:shd w:val="clear" w:color="auto" w:fill="FFFFFF"/>
        <w:spacing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tbl>
      <w:tblPr>
        <w:tblW w:w="1006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19"/>
        <w:gridCol w:w="6946"/>
      </w:tblGrid>
      <w:tr w:rsidR="0052799C" w:rsidRPr="0031449F" w:rsidTr="00844CF7">
        <w:tc>
          <w:tcPr>
            <w:tcW w:w="3119" w:type="dxa"/>
          </w:tcPr>
          <w:p w:rsidR="0052799C" w:rsidRPr="00816E3E" w:rsidRDefault="0052799C" w:rsidP="00AF5A01">
            <w:pPr>
              <w:pStyle w:val="a3"/>
              <w:spacing w:after="0" w:line="240" w:lineRule="auto"/>
              <w:ind w:left="0" w:firstLine="425"/>
              <w:jc w:val="center"/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Виконавчий орган ради, який проводить слухання</w:t>
            </w:r>
          </w:p>
        </w:tc>
        <w:tc>
          <w:tcPr>
            <w:tcW w:w="6946" w:type="dxa"/>
          </w:tcPr>
          <w:p w:rsidR="0052799C" w:rsidRPr="00816E3E" w:rsidRDefault="0052799C" w:rsidP="007C281B">
            <w:pPr>
              <w:pStyle w:val="a3"/>
              <w:spacing w:after="120" w:line="240" w:lineRule="auto"/>
              <w:ind w:left="0" w:firstLine="426"/>
              <w:jc w:val="center"/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Виконавчий комітет </w:t>
            </w: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Межівської</w:t>
            </w:r>
            <w:proofErr w:type="spellEnd"/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селищної ради</w:t>
            </w:r>
          </w:p>
        </w:tc>
      </w:tr>
      <w:tr w:rsidR="0052799C" w:rsidRPr="0031449F" w:rsidTr="00844CF7">
        <w:tc>
          <w:tcPr>
            <w:tcW w:w="3119" w:type="dxa"/>
          </w:tcPr>
          <w:p w:rsidR="0052799C" w:rsidRPr="00816E3E" w:rsidRDefault="0052799C" w:rsidP="003B345B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Питання або назва </w:t>
            </w: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проєкту</w:t>
            </w:r>
            <w:proofErr w:type="spellEnd"/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акта винесеного на обговорення</w:t>
            </w:r>
          </w:p>
        </w:tc>
        <w:tc>
          <w:tcPr>
            <w:tcW w:w="6946" w:type="dxa"/>
          </w:tcPr>
          <w:p w:rsidR="0052799C" w:rsidRPr="00816E3E" w:rsidRDefault="0052799C" w:rsidP="00AF5A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Проєкт</w:t>
            </w:r>
            <w:proofErr w:type="spellEnd"/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C66CA5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Стратегії  здоров’я громади </w:t>
            </w:r>
            <w:proofErr w:type="spellStart"/>
            <w:r w:rsidR="00C66CA5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Межівської</w:t>
            </w:r>
            <w:proofErr w:type="spellEnd"/>
            <w:r w:rsidR="00C66CA5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селищної територіальної  громади Дніпропетровської області на період   2021-2027</w:t>
            </w:r>
          </w:p>
        </w:tc>
      </w:tr>
      <w:tr w:rsidR="0052799C" w:rsidRPr="0031449F" w:rsidTr="00844CF7">
        <w:tc>
          <w:tcPr>
            <w:tcW w:w="3119" w:type="dxa"/>
          </w:tcPr>
          <w:p w:rsidR="0052799C" w:rsidRPr="00816E3E" w:rsidRDefault="0052799C" w:rsidP="00AF5A01">
            <w:pPr>
              <w:pStyle w:val="a3"/>
              <w:spacing w:after="120" w:line="240" w:lineRule="auto"/>
              <w:ind w:left="0" w:firstLine="426"/>
              <w:jc w:val="center"/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Варіанти вирішення питання</w:t>
            </w:r>
          </w:p>
        </w:tc>
        <w:tc>
          <w:tcPr>
            <w:tcW w:w="6946" w:type="dxa"/>
          </w:tcPr>
          <w:p w:rsidR="00614426" w:rsidRPr="00816E3E" w:rsidRDefault="0052799C" w:rsidP="00AF5A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</w:pPr>
            <w:r w:rsidRPr="00AF5A01">
              <w:rPr>
                <w:rFonts w:ascii="Times New Roman" w:hAnsi="Times New Roman"/>
                <w:sz w:val="23"/>
                <w:szCs w:val="23"/>
                <w:u w:val="single"/>
                <w:lang w:val="uk-UA"/>
              </w:rPr>
              <w:t>Варіант 1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: не затверджувати </w:t>
            </w:r>
            <w:r w:rsidR="00C66CA5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Стратегі</w:t>
            </w:r>
            <w:r w:rsidR="00AF5A01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ю</w:t>
            </w:r>
            <w:r w:rsidR="00C66CA5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 здоров’я громади </w:t>
            </w:r>
            <w:proofErr w:type="spellStart"/>
            <w:r w:rsidR="00C66CA5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Межівської</w:t>
            </w:r>
            <w:proofErr w:type="spellEnd"/>
            <w:r w:rsidR="00C66CA5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селищної територіальної  громади Дніпропетровської області на період   2021-2027</w:t>
            </w:r>
          </w:p>
          <w:p w:rsidR="0052799C" w:rsidRPr="00816E3E" w:rsidRDefault="0052799C" w:rsidP="00AF5A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Варіант не є прийнятним, оскільки відсутність </w:t>
            </w:r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Стратегії  здоров’я громади </w:t>
            </w:r>
            <w:proofErr w:type="spellStart"/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Межівської</w:t>
            </w:r>
            <w:proofErr w:type="spellEnd"/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селищної територіальної  громади Дніпропетровської області на період 2021-2027 </w:t>
            </w: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унеможливлює окреслення напрямків і пріоритетів розвитку </w:t>
            </w: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Межівської</w:t>
            </w:r>
            <w:proofErr w:type="spellEnd"/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селищної територіальної громади у сфері </w:t>
            </w:r>
            <w:r w:rsidR="004E3938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охорони </w:t>
            </w:r>
            <w:r w:rsidR="000820B0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здоров’я</w:t>
            </w: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та визначення способів і інструме</w:t>
            </w:r>
            <w:r w:rsidR="00B015DB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нтів для досягнення результатів покращення надання медичних послуг</w:t>
            </w:r>
            <w:r w:rsidR="006165B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885A04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населенню.</w:t>
            </w:r>
            <w:r w:rsidR="006165B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   </w:t>
            </w:r>
          </w:p>
          <w:p w:rsidR="0052799C" w:rsidRPr="00816E3E" w:rsidRDefault="0052799C" w:rsidP="00AF5A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AF5A01">
              <w:rPr>
                <w:rFonts w:ascii="Times New Roman" w:hAnsi="Times New Roman"/>
                <w:sz w:val="23"/>
                <w:szCs w:val="23"/>
                <w:u w:val="single"/>
                <w:bdr w:val="none" w:sz="0" w:space="0" w:color="auto" w:frame="1"/>
                <w:shd w:val="clear" w:color="auto" w:fill="FFFFFF"/>
                <w:lang w:val="uk-UA"/>
              </w:rPr>
              <w:t>Варіант 2</w:t>
            </w: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: затвердити</w:t>
            </w:r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Стратегію здоров’я громади </w:t>
            </w:r>
            <w:proofErr w:type="spellStart"/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Межівської</w:t>
            </w:r>
            <w:proofErr w:type="spellEnd"/>
            <w:r w:rsidR="009E6BB3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селищної</w:t>
            </w:r>
            <w:r w:rsidR="009E6BB3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територіальної</w:t>
            </w:r>
            <w:r w:rsidR="009E6BB3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громади</w:t>
            </w:r>
            <w:r w:rsidR="009E6BB3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Д</w:t>
            </w:r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ніпропетровської області на період 2021-2027</w:t>
            </w:r>
            <w:r w:rsidR="00AF5A01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Це дозволить </w:t>
            </w:r>
            <w:r w:rsidR="004E5342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визначити ключові проблеми системи охорони здоров'я, потенційн</w:t>
            </w:r>
            <w:r w:rsidR="00885A04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  <w:r w:rsidR="004E5342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напрям</w:t>
            </w:r>
            <w:r w:rsidR="00885A04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ки та </w:t>
            </w:r>
            <w:r w:rsidR="004E5342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шлях</w:t>
            </w:r>
            <w:r w:rsidR="00885A04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и</w:t>
            </w:r>
            <w:r w:rsidR="004E5342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їх розв'язання, </w:t>
            </w: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створити систему надання якісних </w:t>
            </w:r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медичних</w:t>
            </w: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послуг, яка відповідатиме потребам </w:t>
            </w:r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населення </w:t>
            </w:r>
            <w:proofErr w:type="spellStart"/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Межівської</w:t>
            </w:r>
            <w:proofErr w:type="spellEnd"/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селищної територіальної громади, </w:t>
            </w:r>
            <w:proofErr w:type="spellStart"/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Новопавлівської</w:t>
            </w:r>
            <w:proofErr w:type="spellEnd"/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та Слов’янської сільських територіальних громад.</w:t>
            </w:r>
          </w:p>
        </w:tc>
      </w:tr>
      <w:tr w:rsidR="0052799C" w:rsidRPr="0031449F" w:rsidTr="00844CF7">
        <w:tc>
          <w:tcPr>
            <w:tcW w:w="3119" w:type="dxa"/>
          </w:tcPr>
          <w:p w:rsidR="00614426" w:rsidRPr="00816E3E" w:rsidRDefault="0052799C" w:rsidP="005332D6">
            <w:pPr>
              <w:pStyle w:val="a3"/>
              <w:spacing w:after="0" w:line="240" w:lineRule="auto"/>
              <w:ind w:left="0" w:firstLine="425"/>
              <w:jc w:val="center"/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Адреса</w:t>
            </w:r>
          </w:p>
          <w:p w:rsidR="0052799C" w:rsidRPr="00816E3E" w:rsidRDefault="0052799C" w:rsidP="005332D6">
            <w:pPr>
              <w:pStyle w:val="a3"/>
              <w:spacing w:after="0" w:line="240" w:lineRule="auto"/>
              <w:ind w:left="0" w:firstLine="425"/>
              <w:jc w:val="center"/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(гіпертекстове посилання) опублікованого на офіційному </w:t>
            </w: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веб</w:t>
            </w:r>
            <w:proofErr w:type="spellEnd"/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– сайті </w:t>
            </w: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Межівської</w:t>
            </w:r>
            <w:proofErr w:type="spellEnd"/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селищної ради тексту </w:t>
            </w: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проєкту</w:t>
            </w:r>
            <w:proofErr w:type="spellEnd"/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Стратегії</w:t>
            </w:r>
          </w:p>
        </w:tc>
        <w:tc>
          <w:tcPr>
            <w:tcW w:w="6946" w:type="dxa"/>
          </w:tcPr>
          <w:p w:rsidR="0052799C" w:rsidRPr="00816E3E" w:rsidRDefault="0052799C" w:rsidP="00AF5A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Проєкт</w:t>
            </w:r>
            <w:proofErr w:type="spellEnd"/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C66CA5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Стратегії  здоров’я громади </w:t>
            </w:r>
            <w:proofErr w:type="spellStart"/>
            <w:r w:rsidR="00C66CA5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Межівської</w:t>
            </w:r>
            <w:proofErr w:type="spellEnd"/>
            <w:r w:rsidR="00C66CA5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селищної територіальної  громади Дніпропетровської області на період   2021-2027 </w:t>
            </w: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оприлюднено</w:t>
            </w:r>
            <w:proofErr w:type="spellEnd"/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на офіційному </w:t>
            </w:r>
            <w:proofErr w:type="spellStart"/>
            <w:r w:rsidR="009E6BB3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веб-сайті</w:t>
            </w:r>
            <w:proofErr w:type="spellEnd"/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Межівської</w:t>
            </w:r>
            <w:proofErr w:type="spellEnd"/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селищної ради за таким </w:t>
            </w:r>
            <w:r w:rsidRPr="00816E3E">
              <w:rPr>
                <w:rFonts w:ascii="Times New Roman" w:hAnsi="Times New Roman"/>
                <w:sz w:val="23"/>
                <w:szCs w:val="23"/>
                <w:highlight w:val="yellow"/>
                <w:bdr w:val="none" w:sz="0" w:space="0" w:color="auto" w:frame="1"/>
                <w:shd w:val="clear" w:color="auto" w:fill="FFFFFF"/>
                <w:lang w:val="uk-UA"/>
              </w:rPr>
              <w:t>посиланням</w:t>
            </w:r>
            <w:r w:rsidR="00AF5A01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</w:tc>
      </w:tr>
      <w:tr w:rsidR="0052799C" w:rsidRPr="0031449F" w:rsidTr="00844CF7">
        <w:tc>
          <w:tcPr>
            <w:tcW w:w="3119" w:type="dxa"/>
          </w:tcPr>
          <w:p w:rsidR="0052799C" w:rsidRPr="00816E3E" w:rsidRDefault="0052799C" w:rsidP="005332D6">
            <w:pPr>
              <w:pStyle w:val="a3"/>
              <w:spacing w:after="0" w:line="240" w:lineRule="auto"/>
              <w:ind w:left="0" w:firstLine="425"/>
              <w:jc w:val="center"/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Соціальні групи населення та заінтересовані </w:t>
            </w:r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сторони</w:t>
            </w: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, на які поширюватиметься дія прийнятого рішення</w:t>
            </w:r>
          </w:p>
        </w:tc>
        <w:tc>
          <w:tcPr>
            <w:tcW w:w="6946" w:type="dxa"/>
          </w:tcPr>
          <w:p w:rsidR="0052799C" w:rsidRPr="00816E3E" w:rsidRDefault="0052799C" w:rsidP="00BD6B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Органи місцевого самоврядування, юридичні особи та громадські формування, </w:t>
            </w:r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населення </w:t>
            </w:r>
            <w:proofErr w:type="spellStart"/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Межівської</w:t>
            </w:r>
            <w:proofErr w:type="spellEnd"/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селищної територіальної громади, </w:t>
            </w:r>
            <w:proofErr w:type="spellStart"/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Новопавлівської</w:t>
            </w:r>
            <w:proofErr w:type="spellEnd"/>
            <w:r w:rsidR="00614426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та Слов’янської сільських територіальних громад</w:t>
            </w:r>
            <w:r w:rsidR="00614426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</w:p>
        </w:tc>
      </w:tr>
      <w:tr w:rsidR="0052799C" w:rsidRPr="0031449F" w:rsidTr="00844CF7">
        <w:tc>
          <w:tcPr>
            <w:tcW w:w="3119" w:type="dxa"/>
          </w:tcPr>
          <w:p w:rsidR="0052799C" w:rsidRPr="00816E3E" w:rsidRDefault="0052799C" w:rsidP="007D6160">
            <w:pPr>
              <w:pStyle w:val="a3"/>
              <w:spacing w:after="120" w:line="240" w:lineRule="auto"/>
              <w:ind w:left="0" w:firstLine="426"/>
              <w:jc w:val="center"/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Можливі наслідки проведення в життя рішення для різних </w:t>
            </w:r>
            <w:r w:rsidR="00BD6B08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груп </w:t>
            </w: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населення та заінтересованих сторін</w:t>
            </w:r>
          </w:p>
        </w:tc>
        <w:tc>
          <w:tcPr>
            <w:tcW w:w="6946" w:type="dxa"/>
          </w:tcPr>
          <w:p w:rsidR="0052799C" w:rsidRDefault="0052799C" w:rsidP="00BD6B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Стратегія окреслює </w:t>
            </w:r>
            <w:r w:rsidR="00B87EE3"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ключові проблеми системи охорони здоров'я, потенційні напрями і шляхи їх розв'язання, 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напрямки і </w:t>
            </w:r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пріоритети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розвитку </w:t>
            </w: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Межівської</w:t>
            </w:r>
            <w:proofErr w:type="spellEnd"/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селищної територіальної громади в сфері </w:t>
            </w:r>
            <w:r w:rsidR="00885A04"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охорони здоров’я 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та визначає способи і інструменти для 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 xml:space="preserve">досягнення результатів. Очікується, що реалізація основних положень Стратегії надасть можливість створити реальні умови для </w:t>
            </w:r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покращення </w:t>
            </w:r>
            <w:r w:rsidR="00885A04"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надання медичних послуг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, </w:t>
            </w:r>
            <w:r w:rsidR="00B87EE3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підвищення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якості </w:t>
            </w:r>
            <w:r w:rsidR="00885A04"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здоров’я населення, 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запровадження </w:t>
            </w:r>
            <w:r w:rsidR="00B015DB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інноваційних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медичних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послуг та збільшення їхньої якості та доступності для всіх жителів </w:t>
            </w:r>
            <w:proofErr w:type="spellStart"/>
            <w:r w:rsidR="007D6160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Межівської</w:t>
            </w:r>
            <w:proofErr w:type="spellEnd"/>
            <w:r w:rsidR="007D6160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селищної територіальної громади, </w:t>
            </w:r>
            <w:proofErr w:type="spellStart"/>
            <w:r w:rsidR="007D6160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Новопавлівської</w:t>
            </w:r>
            <w:proofErr w:type="spellEnd"/>
            <w:r w:rsidR="007D6160"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та Слов’янської сільських територіальних громад</w:t>
            </w:r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</w:p>
          <w:p w:rsidR="00D43B01" w:rsidRPr="00816E3E" w:rsidRDefault="00D43B01" w:rsidP="00BD6B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</w:tr>
      <w:tr w:rsidR="0052799C" w:rsidRPr="00AF5A01" w:rsidTr="00844CF7">
        <w:tc>
          <w:tcPr>
            <w:tcW w:w="3119" w:type="dxa"/>
          </w:tcPr>
          <w:p w:rsidR="0052799C" w:rsidRPr="00816E3E" w:rsidRDefault="0052799C" w:rsidP="00D43B01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 xml:space="preserve">Відомості про порядок </w:t>
            </w:r>
            <w:r w:rsidR="00D43B01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                                      </w:t>
            </w: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обговорення </w:t>
            </w: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проєкту</w:t>
            </w:r>
            <w:proofErr w:type="spellEnd"/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Стратегії, способи подання зауважень та пропозицій</w:t>
            </w:r>
          </w:p>
        </w:tc>
        <w:tc>
          <w:tcPr>
            <w:tcW w:w="6946" w:type="dxa"/>
          </w:tcPr>
          <w:p w:rsidR="00B015DB" w:rsidRPr="00816E3E" w:rsidRDefault="0052799C" w:rsidP="005A55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Нам важливо почути думки кожного мешканця громади, який хоче долучитись до публічного громадського обговорення, з приводу стратегічного аналізу, стратегічних напрямів та цілей, що визначені у </w:t>
            </w:r>
            <w:r w:rsidR="00F52BB4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Стратегії</w:t>
            </w:r>
            <w:r w:rsidR="006016DF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</w:p>
          <w:p w:rsidR="00F52BB4" w:rsidRPr="00816E3E" w:rsidRDefault="0052799C" w:rsidP="005A55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Також основна інформація розміщена на офіційному сайті </w:t>
            </w: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Межівської</w:t>
            </w:r>
            <w:proofErr w:type="spellEnd"/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селищної </w:t>
            </w:r>
            <w:r w:rsidR="00F52BB4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ради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hyperlink r:id="rId8" w:history="1">
              <w:r w:rsidR="00F52BB4" w:rsidRPr="00816E3E">
                <w:rPr>
                  <w:rStyle w:val="a4"/>
                  <w:rFonts w:ascii="Times New Roman" w:hAnsi="Times New Roman"/>
                  <w:sz w:val="23"/>
                  <w:szCs w:val="23"/>
                  <w:lang w:val="uk-UA"/>
                </w:rPr>
                <w:t>https://mezhova.otg.dp.gov.ua/ua</w:t>
              </w:r>
            </w:hyperlink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</w:p>
          <w:p w:rsidR="007D6160" w:rsidRPr="00816E3E" w:rsidRDefault="0052799C" w:rsidP="005A55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Крім цього, текст можна отримати в електронному вигляді у відділі </w:t>
            </w:r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економіки, планування та інвестиційної діяльності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виконавчого комітету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Межівської</w:t>
            </w:r>
            <w:proofErr w:type="spellEnd"/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селищної ради (вул.</w:t>
            </w:r>
            <w:r w:rsidR="005A5570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>ім.</w:t>
            </w:r>
            <w:r w:rsidR="005A5570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Грушевського, буд.</w:t>
            </w:r>
            <w:r w:rsidR="005A5570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9</w:t>
            </w:r>
            <w:r w:rsidR="009F6D82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,</w:t>
            </w:r>
            <w:r w:rsidR="005A5570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 ІІ </w:t>
            </w:r>
            <w:r w:rsidR="00F52BB4"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поверх, каб.22</w:t>
            </w:r>
            <w:r w:rsidR="005A5570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="005A5570">
              <w:rPr>
                <w:rFonts w:ascii="Times New Roman" w:hAnsi="Times New Roman"/>
                <w:sz w:val="23"/>
                <w:szCs w:val="23"/>
                <w:lang w:val="uk-UA"/>
              </w:rPr>
              <w:t>смт</w:t>
            </w:r>
            <w:proofErr w:type="spellEnd"/>
            <w:r w:rsidR="005A5570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Межова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) </w:t>
            </w:r>
          </w:p>
          <w:p w:rsidR="00B015DB" w:rsidRPr="00816E3E" w:rsidRDefault="0052799C" w:rsidP="005A55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Просимо Вас </w:t>
            </w:r>
            <w:r w:rsidR="00B015DB"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свої зауваження чи пропозиції із зазначенням контактних даних надсилати на електронні адреси: </w:t>
            </w:r>
          </w:p>
          <w:p w:rsidR="007D6160" w:rsidRPr="00816E3E" w:rsidRDefault="001B3D87" w:rsidP="00BD62D4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hyperlink r:id="rId9" w:history="1">
              <w:r w:rsidR="007D6160" w:rsidRPr="00816E3E">
                <w:rPr>
                  <w:rStyle w:val="a4"/>
                  <w:rFonts w:ascii="Times New Roman" w:hAnsi="Times New Roman"/>
                  <w:sz w:val="23"/>
                  <w:szCs w:val="23"/>
                </w:rPr>
                <w:t>epid</w:t>
              </w:r>
              <w:r w:rsidR="007D6160" w:rsidRPr="00816E3E">
                <w:rPr>
                  <w:rStyle w:val="a4"/>
                  <w:rFonts w:ascii="Times New Roman" w:hAnsi="Times New Roman"/>
                  <w:sz w:val="23"/>
                  <w:szCs w:val="23"/>
                  <w:lang w:val="uk-UA"/>
                </w:rPr>
                <w:t>_</w:t>
              </w:r>
              <w:r w:rsidR="007D6160" w:rsidRPr="00816E3E">
                <w:rPr>
                  <w:rStyle w:val="a4"/>
                  <w:rFonts w:ascii="Times New Roman" w:hAnsi="Times New Roman"/>
                  <w:sz w:val="23"/>
                  <w:szCs w:val="23"/>
                </w:rPr>
                <w:t>vkmsr</w:t>
              </w:r>
              <w:r w:rsidR="007D6160" w:rsidRPr="00816E3E">
                <w:rPr>
                  <w:rStyle w:val="a4"/>
                  <w:rFonts w:ascii="Times New Roman" w:hAnsi="Times New Roman"/>
                  <w:sz w:val="23"/>
                  <w:szCs w:val="23"/>
                  <w:lang w:val="uk-UA"/>
                </w:rPr>
                <w:t>@</w:t>
              </w:r>
              <w:r w:rsidR="007D6160" w:rsidRPr="00816E3E">
                <w:rPr>
                  <w:rStyle w:val="a4"/>
                  <w:rFonts w:ascii="Times New Roman" w:hAnsi="Times New Roman"/>
                  <w:sz w:val="23"/>
                  <w:szCs w:val="23"/>
                </w:rPr>
                <w:t>meta</w:t>
              </w:r>
              <w:r w:rsidR="007D6160" w:rsidRPr="00816E3E">
                <w:rPr>
                  <w:rStyle w:val="a4"/>
                  <w:rFonts w:ascii="Times New Roman" w:hAnsi="Times New Roman"/>
                  <w:sz w:val="23"/>
                  <w:szCs w:val="23"/>
                  <w:lang w:val="uk-UA"/>
                </w:rPr>
                <w:t>.</w:t>
              </w:r>
              <w:proofErr w:type="spellStart"/>
              <w:r w:rsidR="007D6160" w:rsidRPr="00816E3E">
                <w:rPr>
                  <w:rStyle w:val="a4"/>
                  <w:rFonts w:ascii="Times New Roman" w:hAnsi="Times New Roman"/>
                  <w:sz w:val="23"/>
                  <w:szCs w:val="23"/>
                </w:rPr>
                <w:t>ua</w:t>
              </w:r>
              <w:proofErr w:type="spellEnd"/>
            </w:hyperlink>
          </w:p>
          <w:p w:rsidR="007D6160" w:rsidRPr="00816E3E" w:rsidRDefault="001B3D87" w:rsidP="00BD62D4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hyperlink r:id="rId10" w:history="1">
              <w:r w:rsidR="007D6160" w:rsidRPr="00816E3E">
                <w:rPr>
                  <w:rStyle w:val="a4"/>
                  <w:rFonts w:ascii="Times New Roman" w:hAnsi="Times New Roman"/>
                  <w:sz w:val="23"/>
                  <w:szCs w:val="23"/>
                </w:rPr>
                <w:t>mezhovacpmsd</w:t>
              </w:r>
              <w:r w:rsidR="007D6160" w:rsidRPr="00816E3E">
                <w:rPr>
                  <w:rStyle w:val="a4"/>
                  <w:rFonts w:ascii="Times New Roman" w:hAnsi="Times New Roman"/>
                  <w:sz w:val="23"/>
                  <w:szCs w:val="23"/>
                  <w:lang w:val="uk-UA"/>
                </w:rPr>
                <w:t>@</w:t>
              </w:r>
              <w:r w:rsidR="007D6160" w:rsidRPr="00816E3E">
                <w:rPr>
                  <w:rStyle w:val="a4"/>
                  <w:rFonts w:ascii="Times New Roman" w:hAnsi="Times New Roman"/>
                  <w:sz w:val="23"/>
                  <w:szCs w:val="23"/>
                </w:rPr>
                <w:t>ukr</w:t>
              </w:r>
              <w:r w:rsidR="007D6160" w:rsidRPr="00816E3E">
                <w:rPr>
                  <w:rStyle w:val="a4"/>
                  <w:rFonts w:ascii="Times New Roman" w:hAnsi="Times New Roman"/>
                  <w:sz w:val="23"/>
                  <w:szCs w:val="23"/>
                  <w:lang w:val="uk-UA"/>
                </w:rPr>
                <w:t>.</w:t>
              </w:r>
              <w:r w:rsidR="007D6160" w:rsidRPr="00816E3E">
                <w:rPr>
                  <w:rStyle w:val="a4"/>
                  <w:rFonts w:ascii="Times New Roman" w:hAnsi="Times New Roman"/>
                  <w:sz w:val="23"/>
                  <w:szCs w:val="23"/>
                </w:rPr>
                <w:t>net</w:t>
              </w:r>
            </w:hyperlink>
          </w:p>
          <w:p w:rsidR="007D6160" w:rsidRPr="00816E3E" w:rsidRDefault="001B3D87" w:rsidP="00BD62D4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hyperlink r:id="rId11" w:history="1">
              <w:r w:rsidR="00B015DB" w:rsidRPr="00816E3E">
                <w:rPr>
                  <w:rStyle w:val="a4"/>
                  <w:rFonts w:ascii="Times New Roman" w:hAnsi="Times New Roman"/>
                  <w:sz w:val="23"/>
                  <w:szCs w:val="23"/>
                </w:rPr>
                <w:t>crl</w:t>
              </w:r>
              <w:r w:rsidR="00B015DB" w:rsidRPr="00816E3E">
                <w:rPr>
                  <w:rStyle w:val="a4"/>
                  <w:rFonts w:ascii="Times New Roman" w:hAnsi="Times New Roman"/>
                  <w:sz w:val="23"/>
                  <w:szCs w:val="23"/>
                  <w:lang w:val="uk-UA"/>
                </w:rPr>
                <w:t>_</w:t>
              </w:r>
              <w:r w:rsidR="00B015DB" w:rsidRPr="00816E3E">
                <w:rPr>
                  <w:rStyle w:val="a4"/>
                  <w:rFonts w:ascii="Times New Roman" w:hAnsi="Times New Roman"/>
                  <w:sz w:val="23"/>
                  <w:szCs w:val="23"/>
                </w:rPr>
                <w:t>mezhova</w:t>
              </w:r>
              <w:r w:rsidR="00B015DB" w:rsidRPr="00816E3E">
                <w:rPr>
                  <w:rStyle w:val="a4"/>
                  <w:rFonts w:ascii="Times New Roman" w:hAnsi="Times New Roman"/>
                  <w:sz w:val="23"/>
                  <w:szCs w:val="23"/>
                  <w:lang w:val="uk-UA"/>
                </w:rPr>
                <w:t>@</w:t>
              </w:r>
              <w:r w:rsidR="00B015DB" w:rsidRPr="00816E3E">
                <w:rPr>
                  <w:rStyle w:val="a4"/>
                  <w:rFonts w:ascii="Times New Roman" w:hAnsi="Times New Roman"/>
                  <w:sz w:val="23"/>
                  <w:szCs w:val="23"/>
                </w:rPr>
                <w:t>ukr</w:t>
              </w:r>
              <w:r w:rsidR="00B015DB" w:rsidRPr="00816E3E">
                <w:rPr>
                  <w:rStyle w:val="a4"/>
                  <w:rFonts w:ascii="Times New Roman" w:hAnsi="Times New Roman"/>
                  <w:sz w:val="23"/>
                  <w:szCs w:val="23"/>
                  <w:lang w:val="uk-UA"/>
                </w:rPr>
                <w:t>.</w:t>
              </w:r>
              <w:r w:rsidR="00B015DB" w:rsidRPr="00816E3E">
                <w:rPr>
                  <w:rStyle w:val="a4"/>
                  <w:rFonts w:ascii="Times New Roman" w:hAnsi="Times New Roman"/>
                  <w:sz w:val="23"/>
                  <w:szCs w:val="23"/>
                </w:rPr>
                <w:t>net</w:t>
              </w:r>
            </w:hyperlink>
          </w:p>
          <w:p w:rsidR="0052799C" w:rsidRDefault="0052799C" w:rsidP="005A55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Також зауваження та пропозиції приймаються </w:t>
            </w:r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у відділі економіки, планування та інвестиційної діяльності виконавчого комітету </w:t>
            </w:r>
            <w:proofErr w:type="spellStart"/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Межівської</w:t>
            </w:r>
            <w:proofErr w:type="spellEnd"/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селищної ради (вул.</w:t>
            </w:r>
            <w:r w:rsidR="005A5570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ім.</w:t>
            </w:r>
            <w:r w:rsidR="005A5570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Грушевського, буд.</w:t>
            </w:r>
            <w:r w:rsidR="005A5570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9</w:t>
            </w:r>
            <w:r w:rsidR="005A5570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="005A5570">
              <w:rPr>
                <w:rFonts w:ascii="Times New Roman" w:hAnsi="Times New Roman"/>
                <w:sz w:val="23"/>
                <w:szCs w:val="23"/>
                <w:lang w:val="uk-UA"/>
              </w:rPr>
              <w:t>смт</w:t>
            </w:r>
            <w:proofErr w:type="spellEnd"/>
            <w:r w:rsidR="005A5570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Межова</w:t>
            </w:r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)  до 0</w:t>
            </w:r>
            <w:r w:rsidR="00F52BB4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7</w:t>
            </w:r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грудня 2021 року</w:t>
            </w:r>
            <w:r w:rsidR="00F52BB4"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включно</w:t>
            </w:r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</w:p>
          <w:p w:rsidR="00D43B01" w:rsidRPr="00816E3E" w:rsidRDefault="00D43B01" w:rsidP="00CE1F15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</w:tr>
      <w:tr w:rsidR="0052799C" w:rsidRPr="0031449F" w:rsidTr="00844CF7">
        <w:tc>
          <w:tcPr>
            <w:tcW w:w="3119" w:type="dxa"/>
          </w:tcPr>
          <w:p w:rsidR="0052799C" w:rsidRPr="00816E3E" w:rsidRDefault="0052799C" w:rsidP="005A5570">
            <w:pPr>
              <w:pStyle w:val="a3"/>
              <w:spacing w:after="0" w:line="240" w:lineRule="auto"/>
              <w:ind w:left="0" w:firstLine="425"/>
              <w:jc w:val="center"/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Участь </w:t>
            </w:r>
            <w:r w:rsidR="005A5570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у</w:t>
            </w: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громадських слуханнях представників визначених соціальних груп населення та </w:t>
            </w:r>
            <w:r w:rsidR="005A5570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з</w:t>
            </w: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аінтересованих сторін</w:t>
            </w:r>
          </w:p>
        </w:tc>
        <w:tc>
          <w:tcPr>
            <w:tcW w:w="6946" w:type="dxa"/>
          </w:tcPr>
          <w:p w:rsidR="005A5570" w:rsidRDefault="0052799C" w:rsidP="005A55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Долучитись до слухання можуть  всі бажаючі</w:t>
            </w:r>
            <w:r w:rsidR="00D35F97"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за адресою: </w:t>
            </w:r>
          </w:p>
          <w:p w:rsidR="0052799C" w:rsidRPr="00816E3E" w:rsidRDefault="005A5570" w:rsidP="005A55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вул. </w:t>
            </w:r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ім. Грушевського, буд.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9</w:t>
            </w:r>
            <w:r w:rsidR="009F6D82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,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  <w:lang w:val="uk-UA"/>
              </w:rPr>
              <w:t>смт</w:t>
            </w:r>
            <w:proofErr w:type="spellEnd"/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Межова</w:t>
            </w:r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 08 грудня 2021 року  о 10 год.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7D6160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00 хв.</w:t>
            </w:r>
          </w:p>
        </w:tc>
      </w:tr>
      <w:tr w:rsidR="0052799C" w:rsidRPr="005A5570" w:rsidTr="00844CF7">
        <w:tc>
          <w:tcPr>
            <w:tcW w:w="3119" w:type="dxa"/>
          </w:tcPr>
          <w:p w:rsidR="0052799C" w:rsidRDefault="0052799C" w:rsidP="00914E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Адреса і номер телефону за яким надаються консультації з питання, що винесено на публічн</w:t>
            </w:r>
            <w:r w:rsidR="00914E5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громадськ</w:t>
            </w:r>
            <w:r w:rsidR="00914E5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 слухання</w:t>
            </w:r>
          </w:p>
          <w:p w:rsidR="009B0B84" w:rsidRPr="00816E3E" w:rsidRDefault="009B0B84" w:rsidP="00914E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6946" w:type="dxa"/>
          </w:tcPr>
          <w:p w:rsidR="0052799C" w:rsidRPr="00816E3E" w:rsidRDefault="0052799C" w:rsidP="00914E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Консультації з питання, що винесено на громадськ</w:t>
            </w:r>
            <w:r w:rsidR="00914E5E">
              <w:rPr>
                <w:rFonts w:ascii="Times New Roman" w:hAnsi="Times New Roman"/>
                <w:sz w:val="23"/>
                <w:szCs w:val="23"/>
                <w:lang w:val="uk-UA"/>
              </w:rPr>
              <w:t>і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слухання надаються </w:t>
            </w:r>
            <w:r w:rsidR="003927A2"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у відділі економіки, планування та інвестиційної діяльності виконавчого комітету </w:t>
            </w:r>
            <w:proofErr w:type="spellStart"/>
            <w:r w:rsidR="003927A2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Межівської</w:t>
            </w:r>
            <w:proofErr w:type="spellEnd"/>
            <w:r w:rsidR="003927A2"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селищної ради (вул. ім. Грушевського, буд.</w:t>
            </w:r>
            <w:r w:rsidR="005A5570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3927A2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9</w:t>
            </w:r>
            <w:r w:rsidR="005A5570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, </w:t>
            </w:r>
            <w:proofErr w:type="spellStart"/>
            <w:r w:rsidR="005A5570">
              <w:rPr>
                <w:rFonts w:ascii="Times New Roman" w:hAnsi="Times New Roman"/>
                <w:sz w:val="23"/>
                <w:szCs w:val="23"/>
                <w:lang w:val="uk-UA"/>
              </w:rPr>
              <w:t>смт</w:t>
            </w:r>
            <w:proofErr w:type="spellEnd"/>
            <w:r w:rsidR="005A5570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Межова</w:t>
            </w:r>
            <w:r w:rsidR="003927A2"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) </w:t>
            </w:r>
          </w:p>
        </w:tc>
      </w:tr>
      <w:tr w:rsidR="0052799C" w:rsidRPr="0031449F" w:rsidTr="00844CF7">
        <w:trPr>
          <w:trHeight w:val="2504"/>
        </w:trPr>
        <w:tc>
          <w:tcPr>
            <w:tcW w:w="3119" w:type="dxa"/>
          </w:tcPr>
          <w:p w:rsidR="0052799C" w:rsidRPr="00816E3E" w:rsidRDefault="0052799C" w:rsidP="007C281B">
            <w:pPr>
              <w:pStyle w:val="a3"/>
              <w:spacing w:after="120" w:line="240" w:lineRule="auto"/>
              <w:ind w:left="0" w:firstLine="426"/>
              <w:jc w:val="center"/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Прізвище та ім</w:t>
            </w:r>
            <w:r w:rsidR="005A5570" w:rsidRPr="005A5570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’</w:t>
            </w: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t>я відповідальних осіб органу виконавчої влади</w:t>
            </w:r>
          </w:p>
        </w:tc>
        <w:tc>
          <w:tcPr>
            <w:tcW w:w="6946" w:type="dxa"/>
          </w:tcPr>
          <w:p w:rsidR="00C66CA5" w:rsidRPr="00816E3E" w:rsidRDefault="00885A04" w:rsidP="005A55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Любов ВАСИЛЕНКО -  керуючий справами виконавчого комітету </w:t>
            </w: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Межівської</w:t>
            </w:r>
            <w:proofErr w:type="spellEnd"/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селищної ради, голова організаційного комітету з</w:t>
            </w:r>
            <w:r w:rsidRPr="00816E3E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 xml:space="preserve"> 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проведення громадських слухань </w:t>
            </w: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Проєкту</w:t>
            </w:r>
            <w:proofErr w:type="spellEnd"/>
            <w:r w:rsidRPr="00816E3E">
              <w:rPr>
                <w:sz w:val="23"/>
                <w:szCs w:val="23"/>
                <w:lang w:val="uk-UA"/>
              </w:rPr>
              <w:t xml:space="preserve"> 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Стратегії  здоров’я громади </w:t>
            </w: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Межівської</w:t>
            </w:r>
            <w:proofErr w:type="spellEnd"/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селищної територіальної  громади Дніпропетровської області на період 2021-2027</w:t>
            </w:r>
            <w:r w:rsidR="005A5570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</w:p>
          <w:p w:rsidR="00844CF7" w:rsidRDefault="003927A2" w:rsidP="005A55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>Ірина ЛЯХ</w:t>
            </w:r>
            <w:r w:rsidR="0052799C"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-  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головний спеціаліст відділу економіки</w:t>
            </w:r>
            <w:r w:rsidR="005A5570">
              <w:rPr>
                <w:rFonts w:ascii="Times New Roman" w:hAnsi="Times New Roman"/>
                <w:sz w:val="23"/>
                <w:szCs w:val="23"/>
                <w:lang w:val="uk-UA"/>
              </w:rPr>
              <w:t>,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планування та інвестиційної діяльності виконавчого комітету </w:t>
            </w: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Межівської</w:t>
            </w:r>
            <w:proofErr w:type="spellEnd"/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селищної ради, секретар організаційного комітету з</w:t>
            </w:r>
            <w:r w:rsidRPr="00816E3E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 xml:space="preserve"> </w:t>
            </w:r>
            <w:r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проведе</w:t>
            </w:r>
            <w:r w:rsidR="00F52BB4" w:rsidRPr="00816E3E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ння громадських слухань </w:t>
            </w:r>
            <w:proofErr w:type="spellStart"/>
            <w:r w:rsidR="00F52BB4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Проєкту</w:t>
            </w:r>
            <w:proofErr w:type="spellEnd"/>
            <w:r w:rsidR="00F52BB4" w:rsidRPr="00816E3E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</w:p>
          <w:p w:rsidR="009B0B84" w:rsidRPr="00816E3E" w:rsidRDefault="009B0B84" w:rsidP="005A55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</w:tr>
      <w:tr w:rsidR="0052799C" w:rsidRPr="0031449F" w:rsidTr="00844CF7">
        <w:tc>
          <w:tcPr>
            <w:tcW w:w="3119" w:type="dxa"/>
          </w:tcPr>
          <w:p w:rsidR="0052799C" w:rsidRPr="00816E3E" w:rsidRDefault="0052799C" w:rsidP="007C281B">
            <w:pPr>
              <w:pStyle w:val="a3"/>
              <w:spacing w:after="120" w:line="240" w:lineRule="auto"/>
              <w:ind w:left="0" w:firstLine="426"/>
              <w:jc w:val="center"/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Строк і спосіб оприлюднення результатів слухання</w:t>
            </w:r>
          </w:p>
        </w:tc>
        <w:tc>
          <w:tcPr>
            <w:tcW w:w="6946" w:type="dxa"/>
          </w:tcPr>
          <w:p w:rsidR="003927A2" w:rsidRPr="00816E3E" w:rsidRDefault="0052799C" w:rsidP="00914E5E">
            <w:pPr>
              <w:tabs>
                <w:tab w:val="left" w:pos="6465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 w:eastAsia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lang w:val="uk-UA" w:eastAsia="uk-UA"/>
              </w:rPr>
              <w:t>Відповідно до п.</w:t>
            </w:r>
            <w:r w:rsidR="00914E5E">
              <w:rPr>
                <w:rFonts w:ascii="Times New Roman" w:hAnsi="Times New Roman"/>
                <w:sz w:val="23"/>
                <w:szCs w:val="23"/>
                <w:lang w:val="uk-UA" w:eastAsia="uk-UA"/>
              </w:rPr>
              <w:t xml:space="preserve"> </w:t>
            </w:r>
            <w:r w:rsidRPr="00816E3E">
              <w:rPr>
                <w:rFonts w:ascii="Times New Roman" w:hAnsi="Times New Roman"/>
                <w:sz w:val="23"/>
                <w:szCs w:val="23"/>
                <w:lang w:val="uk-UA" w:eastAsia="uk-UA"/>
              </w:rPr>
              <w:t>4 Розділу V Положення про проведення громадських слухань</w:t>
            </w:r>
            <w:r w:rsidR="00F52BB4" w:rsidRPr="00816E3E">
              <w:rPr>
                <w:rFonts w:ascii="Times New Roman" w:hAnsi="Times New Roman"/>
                <w:sz w:val="23"/>
                <w:szCs w:val="23"/>
                <w:lang w:val="uk-UA" w:eastAsia="uk-UA"/>
              </w:rPr>
              <w:t xml:space="preserve">, затверджених  рішенням </w:t>
            </w:r>
            <w:proofErr w:type="spellStart"/>
            <w:r w:rsidR="00F52BB4" w:rsidRPr="00816E3E">
              <w:rPr>
                <w:rFonts w:ascii="Times New Roman" w:hAnsi="Times New Roman"/>
                <w:sz w:val="23"/>
                <w:szCs w:val="23"/>
                <w:lang w:val="uk-UA" w:eastAsia="uk-UA"/>
              </w:rPr>
              <w:t>Межівської</w:t>
            </w:r>
            <w:proofErr w:type="spellEnd"/>
            <w:r w:rsidR="00F52BB4" w:rsidRPr="00816E3E">
              <w:rPr>
                <w:rFonts w:ascii="Times New Roman" w:hAnsi="Times New Roman"/>
                <w:sz w:val="23"/>
                <w:szCs w:val="23"/>
                <w:lang w:val="uk-UA" w:eastAsia="uk-UA"/>
              </w:rPr>
              <w:t xml:space="preserve"> селищної ради від 03 серпня 2021 року №</w:t>
            </w:r>
            <w:r w:rsidR="00914E5E">
              <w:rPr>
                <w:rFonts w:ascii="Times New Roman" w:hAnsi="Times New Roman"/>
                <w:sz w:val="23"/>
                <w:szCs w:val="23"/>
                <w:lang w:val="uk-UA" w:eastAsia="uk-UA"/>
              </w:rPr>
              <w:t xml:space="preserve"> </w:t>
            </w:r>
            <w:r w:rsidR="00F52BB4" w:rsidRPr="00816E3E">
              <w:rPr>
                <w:rFonts w:ascii="Times New Roman" w:hAnsi="Times New Roman"/>
                <w:sz w:val="23"/>
                <w:szCs w:val="23"/>
                <w:lang w:val="uk-UA" w:eastAsia="uk-UA"/>
              </w:rPr>
              <w:t>700-08/</w:t>
            </w:r>
            <w:r w:rsidR="009F6D82" w:rsidRPr="00816E3E">
              <w:rPr>
                <w:rFonts w:ascii="Times New Roman" w:hAnsi="Times New Roman"/>
                <w:sz w:val="23"/>
                <w:szCs w:val="23"/>
                <w:lang w:eastAsia="uk-UA"/>
              </w:rPr>
              <w:t>V</w:t>
            </w:r>
            <w:r w:rsidR="00F52BB4" w:rsidRPr="00816E3E">
              <w:rPr>
                <w:rFonts w:ascii="Times New Roman" w:hAnsi="Times New Roman"/>
                <w:sz w:val="23"/>
                <w:szCs w:val="23"/>
                <w:lang w:val="uk-UA" w:eastAsia="uk-UA"/>
              </w:rPr>
              <w:t>ІІІ</w:t>
            </w:r>
            <w:r w:rsidRPr="00816E3E">
              <w:rPr>
                <w:rFonts w:ascii="Times New Roman" w:hAnsi="Times New Roman"/>
                <w:sz w:val="23"/>
                <w:szCs w:val="23"/>
                <w:lang w:val="uk-UA" w:eastAsia="uk-UA"/>
              </w:rPr>
              <w:t xml:space="preserve"> «копія протоколу </w:t>
            </w:r>
            <w:r w:rsidR="00F52BB4" w:rsidRPr="00816E3E">
              <w:rPr>
                <w:rFonts w:ascii="Times New Roman" w:hAnsi="Times New Roman"/>
                <w:sz w:val="23"/>
                <w:szCs w:val="23"/>
                <w:lang w:val="uk-UA" w:eastAsia="uk-UA"/>
              </w:rPr>
              <w:t xml:space="preserve">громадських слухань </w:t>
            </w:r>
            <w:r w:rsidRPr="00816E3E">
              <w:rPr>
                <w:rFonts w:ascii="Times New Roman" w:hAnsi="Times New Roman"/>
                <w:sz w:val="23"/>
                <w:szCs w:val="23"/>
                <w:lang w:val="uk-UA" w:eastAsia="uk-UA"/>
              </w:rPr>
              <w:t xml:space="preserve">розміщується на офіційному </w:t>
            </w: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lang w:val="uk-UA" w:eastAsia="uk-UA"/>
              </w:rPr>
              <w:t>веб-сайті</w:t>
            </w:r>
            <w:proofErr w:type="spellEnd"/>
            <w:r w:rsidRPr="00816E3E">
              <w:rPr>
                <w:rFonts w:ascii="Times New Roman" w:hAnsi="Times New Roman"/>
                <w:sz w:val="23"/>
                <w:szCs w:val="23"/>
                <w:lang w:val="uk-UA" w:eastAsia="uk-UA"/>
              </w:rPr>
              <w:t xml:space="preserve"> </w:t>
            </w:r>
            <w:r w:rsidR="00914E5E">
              <w:rPr>
                <w:rFonts w:ascii="Times New Roman" w:hAnsi="Times New Roman"/>
                <w:sz w:val="23"/>
                <w:szCs w:val="23"/>
                <w:lang w:val="uk-UA" w:eastAsia="uk-UA"/>
              </w:rPr>
              <w:t xml:space="preserve"> </w:t>
            </w:r>
            <w:proofErr w:type="spellStart"/>
            <w:r w:rsidRPr="00816E3E">
              <w:rPr>
                <w:rFonts w:ascii="Times New Roman" w:hAnsi="Times New Roman"/>
                <w:sz w:val="23"/>
                <w:szCs w:val="23"/>
                <w:lang w:val="uk-UA" w:eastAsia="uk-UA"/>
              </w:rPr>
              <w:t>Межівської</w:t>
            </w:r>
            <w:proofErr w:type="spellEnd"/>
            <w:r w:rsidRPr="00816E3E">
              <w:rPr>
                <w:rFonts w:ascii="Times New Roman" w:hAnsi="Times New Roman"/>
                <w:sz w:val="23"/>
                <w:szCs w:val="23"/>
                <w:lang w:val="uk-UA" w:eastAsia="uk-UA"/>
              </w:rPr>
              <w:t xml:space="preserve"> селищної ради упродовж п’яти робочих днів з дня проведення слухань і має бути доступна для ознайомлення</w:t>
            </w:r>
            <w:r w:rsidR="00914E5E">
              <w:rPr>
                <w:rFonts w:ascii="Times New Roman" w:hAnsi="Times New Roman"/>
                <w:sz w:val="23"/>
                <w:szCs w:val="23"/>
                <w:lang w:val="uk-UA" w:eastAsia="uk-UA"/>
              </w:rPr>
              <w:t>»</w:t>
            </w:r>
            <w:r w:rsidRPr="00816E3E">
              <w:rPr>
                <w:rFonts w:ascii="Times New Roman" w:hAnsi="Times New Roman"/>
                <w:sz w:val="23"/>
                <w:szCs w:val="23"/>
                <w:lang w:val="uk-UA" w:eastAsia="uk-UA"/>
              </w:rPr>
              <w:t>.</w:t>
            </w:r>
          </w:p>
          <w:p w:rsidR="0052799C" w:rsidRPr="00816E3E" w:rsidRDefault="0052799C" w:rsidP="00914E5E">
            <w:pPr>
              <w:tabs>
                <w:tab w:val="left" w:pos="6465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816E3E">
              <w:rPr>
                <w:rFonts w:ascii="Times New Roman" w:hAnsi="Times New Roman"/>
                <w:sz w:val="23"/>
                <w:szCs w:val="23"/>
                <w:lang w:val="uk-UA" w:eastAsia="uk-UA"/>
              </w:rPr>
              <w:t>Списки учасників та учасниць громадських слухань оприлюднюються, при цьому вилучаються відомості про фізичну особу (персональні дані).</w:t>
            </w:r>
          </w:p>
        </w:tc>
      </w:tr>
    </w:tbl>
    <w:p w:rsidR="0052799C" w:rsidRDefault="0031449F" w:rsidP="0031449F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val="ru-RU"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 w:eastAsia="ru-RU"/>
        </w:rPr>
        <w:t>_____________________</w:t>
      </w:r>
    </w:p>
    <w:p w:rsidR="0031449F" w:rsidRDefault="0031449F" w:rsidP="0031449F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230B41" w:rsidRDefault="00230B41" w:rsidP="007C281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374B1" w:rsidRDefault="00230B41" w:rsidP="007C281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Керуючий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справами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виконавчого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230B41" w:rsidRDefault="006374B1" w:rsidP="007C281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</w:t>
      </w:r>
      <w:proofErr w:type="spellStart"/>
      <w:r w:rsidR="00230B41">
        <w:rPr>
          <w:rFonts w:ascii="Times New Roman" w:hAnsi="Times New Roman"/>
          <w:sz w:val="24"/>
          <w:szCs w:val="24"/>
          <w:lang w:val="ru-RU" w:eastAsia="ru-RU"/>
        </w:rPr>
        <w:t>комітету</w:t>
      </w:r>
      <w:proofErr w:type="spellEnd"/>
      <w:proofErr w:type="gramStart"/>
      <w:r w:rsidR="00230B4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М</w:t>
      </w:r>
      <w:proofErr w:type="gramEnd"/>
      <w:r>
        <w:rPr>
          <w:rFonts w:ascii="Times New Roman" w:hAnsi="Times New Roman"/>
          <w:sz w:val="24"/>
          <w:szCs w:val="24"/>
          <w:lang w:val="ru-RU" w:eastAsia="ru-RU"/>
        </w:rPr>
        <w:t>ежівської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селищної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ради                                                                </w:t>
      </w:r>
      <w:proofErr w:type="spellStart"/>
      <w:r w:rsidR="00230B41">
        <w:rPr>
          <w:rFonts w:ascii="Times New Roman" w:hAnsi="Times New Roman"/>
          <w:sz w:val="24"/>
          <w:szCs w:val="24"/>
          <w:lang w:val="ru-RU" w:eastAsia="ru-RU"/>
        </w:rPr>
        <w:t>Любов</w:t>
      </w:r>
      <w:proofErr w:type="spellEnd"/>
      <w:r w:rsidR="00230B41">
        <w:rPr>
          <w:rFonts w:ascii="Times New Roman" w:hAnsi="Times New Roman"/>
          <w:sz w:val="24"/>
          <w:szCs w:val="24"/>
          <w:lang w:val="ru-RU" w:eastAsia="ru-RU"/>
        </w:rPr>
        <w:t xml:space="preserve"> ВАСИЛЕНКО</w:t>
      </w:r>
    </w:p>
    <w:p w:rsidR="00230B41" w:rsidRDefault="00230B41" w:rsidP="007C281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30B41" w:rsidRPr="00C2531C" w:rsidRDefault="00230B41" w:rsidP="007C281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sectPr w:rsidR="00230B41" w:rsidRPr="00C2531C" w:rsidSect="009B0B84">
      <w:headerReference w:type="default" r:id="rId12"/>
      <w:pgSz w:w="12240" w:h="15840"/>
      <w:pgMar w:top="1134" w:right="567" w:bottom="1134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720" w:rsidRDefault="00112720" w:rsidP="00844CF7">
      <w:pPr>
        <w:spacing w:after="0" w:line="240" w:lineRule="auto"/>
      </w:pPr>
      <w:r>
        <w:separator/>
      </w:r>
    </w:p>
  </w:endnote>
  <w:endnote w:type="continuationSeparator" w:id="0">
    <w:p w:rsidR="00112720" w:rsidRDefault="00112720" w:rsidP="0084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720" w:rsidRDefault="00112720" w:rsidP="00844CF7">
      <w:pPr>
        <w:spacing w:after="0" w:line="240" w:lineRule="auto"/>
      </w:pPr>
      <w:r>
        <w:separator/>
      </w:r>
    </w:p>
  </w:footnote>
  <w:footnote w:type="continuationSeparator" w:id="0">
    <w:p w:rsidR="00112720" w:rsidRDefault="00112720" w:rsidP="0084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6881"/>
      <w:docPartObj>
        <w:docPartGallery w:val="Page Numbers (Top of Page)"/>
        <w:docPartUnique/>
      </w:docPartObj>
    </w:sdtPr>
    <w:sdtContent>
      <w:p w:rsidR="009B0B84" w:rsidRDefault="001B3D87">
        <w:pPr>
          <w:pStyle w:val="a8"/>
          <w:jc w:val="center"/>
          <w:rPr>
            <w:lang w:val="uk-UA"/>
          </w:rPr>
        </w:pPr>
        <w:fldSimple w:instr=" PAGE   \* MERGEFORMAT ">
          <w:r w:rsidR="0031449F">
            <w:rPr>
              <w:noProof/>
            </w:rPr>
            <w:t>3</w:t>
          </w:r>
        </w:fldSimple>
      </w:p>
      <w:p w:rsidR="009B0B84" w:rsidRDefault="009B0B84" w:rsidP="009B0B84">
        <w:pPr>
          <w:pStyle w:val="a8"/>
          <w:jc w:val="right"/>
        </w:pPr>
        <w:r w:rsidRPr="009B0B84">
          <w:rPr>
            <w:rFonts w:ascii="Times New Roman" w:hAnsi="Times New Roman"/>
            <w:sz w:val="24"/>
            <w:szCs w:val="24"/>
            <w:lang w:val="uk-UA"/>
          </w:rPr>
          <w:t>продовження додатка 1</w:t>
        </w:r>
      </w:p>
    </w:sdtContent>
  </w:sdt>
  <w:p w:rsidR="00844CF7" w:rsidRPr="00844CF7" w:rsidRDefault="00844CF7" w:rsidP="00844CF7">
    <w:pPr>
      <w:pStyle w:val="a8"/>
      <w:jc w:val="right"/>
      <w:rPr>
        <w:rFonts w:ascii="Times New Roman" w:hAnsi="Times New Roman"/>
        <w:sz w:val="24"/>
        <w:szCs w:val="24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4DF"/>
    <w:multiLevelType w:val="hybridMultilevel"/>
    <w:tmpl w:val="EB4E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E54"/>
    <w:rsid w:val="0001202A"/>
    <w:rsid w:val="0002035F"/>
    <w:rsid w:val="00022A28"/>
    <w:rsid w:val="00046D5E"/>
    <w:rsid w:val="000509BF"/>
    <w:rsid w:val="0006497D"/>
    <w:rsid w:val="00080AEF"/>
    <w:rsid w:val="000820B0"/>
    <w:rsid w:val="001079B6"/>
    <w:rsid w:val="00112720"/>
    <w:rsid w:val="0013394F"/>
    <w:rsid w:val="00153544"/>
    <w:rsid w:val="00156486"/>
    <w:rsid w:val="00175D4D"/>
    <w:rsid w:val="001A3014"/>
    <w:rsid w:val="001B239E"/>
    <w:rsid w:val="001B36BA"/>
    <w:rsid w:val="001B3D87"/>
    <w:rsid w:val="001C62C6"/>
    <w:rsid w:val="00230B41"/>
    <w:rsid w:val="002834F2"/>
    <w:rsid w:val="00287326"/>
    <w:rsid w:val="002E5320"/>
    <w:rsid w:val="0031449F"/>
    <w:rsid w:val="00336870"/>
    <w:rsid w:val="0034124E"/>
    <w:rsid w:val="0035512C"/>
    <w:rsid w:val="00360AFF"/>
    <w:rsid w:val="003778CA"/>
    <w:rsid w:val="003927A2"/>
    <w:rsid w:val="003A7CB8"/>
    <w:rsid w:val="003B345B"/>
    <w:rsid w:val="004029E0"/>
    <w:rsid w:val="00452084"/>
    <w:rsid w:val="004A7AE5"/>
    <w:rsid w:val="004E3938"/>
    <w:rsid w:val="004E5342"/>
    <w:rsid w:val="0052799C"/>
    <w:rsid w:val="005332D6"/>
    <w:rsid w:val="00563711"/>
    <w:rsid w:val="005653C9"/>
    <w:rsid w:val="00572DF1"/>
    <w:rsid w:val="005809AD"/>
    <w:rsid w:val="005A5570"/>
    <w:rsid w:val="005D0B7C"/>
    <w:rsid w:val="005F02C1"/>
    <w:rsid w:val="006016DF"/>
    <w:rsid w:val="00614426"/>
    <w:rsid w:val="006165B6"/>
    <w:rsid w:val="0062344D"/>
    <w:rsid w:val="006374B1"/>
    <w:rsid w:val="006379B9"/>
    <w:rsid w:val="00651B93"/>
    <w:rsid w:val="00675C3B"/>
    <w:rsid w:val="006A15BC"/>
    <w:rsid w:val="006A60FC"/>
    <w:rsid w:val="006A6775"/>
    <w:rsid w:val="006B45B5"/>
    <w:rsid w:val="006E3325"/>
    <w:rsid w:val="006E4BB9"/>
    <w:rsid w:val="007119DC"/>
    <w:rsid w:val="00715462"/>
    <w:rsid w:val="007C281B"/>
    <w:rsid w:val="007D6160"/>
    <w:rsid w:val="007E6861"/>
    <w:rsid w:val="00816E3E"/>
    <w:rsid w:val="00833560"/>
    <w:rsid w:val="00844CF7"/>
    <w:rsid w:val="0084669D"/>
    <w:rsid w:val="0085729F"/>
    <w:rsid w:val="008572D7"/>
    <w:rsid w:val="00876E16"/>
    <w:rsid w:val="00885A04"/>
    <w:rsid w:val="008B1FD7"/>
    <w:rsid w:val="008C7F4A"/>
    <w:rsid w:val="00914E5E"/>
    <w:rsid w:val="00925B33"/>
    <w:rsid w:val="009427FF"/>
    <w:rsid w:val="00944676"/>
    <w:rsid w:val="00974B81"/>
    <w:rsid w:val="009B0B84"/>
    <w:rsid w:val="009D155C"/>
    <w:rsid w:val="009E6BB3"/>
    <w:rsid w:val="009E764C"/>
    <w:rsid w:val="009F2E54"/>
    <w:rsid w:val="009F6D82"/>
    <w:rsid w:val="00A17B52"/>
    <w:rsid w:val="00A23047"/>
    <w:rsid w:val="00A360BC"/>
    <w:rsid w:val="00A37568"/>
    <w:rsid w:val="00AD4E89"/>
    <w:rsid w:val="00AE0B90"/>
    <w:rsid w:val="00AF5A01"/>
    <w:rsid w:val="00B015DB"/>
    <w:rsid w:val="00B041B7"/>
    <w:rsid w:val="00B531AD"/>
    <w:rsid w:val="00B60AAA"/>
    <w:rsid w:val="00B63038"/>
    <w:rsid w:val="00B87EE3"/>
    <w:rsid w:val="00BA324D"/>
    <w:rsid w:val="00BA6088"/>
    <w:rsid w:val="00BB6822"/>
    <w:rsid w:val="00BD62D4"/>
    <w:rsid w:val="00BD6B08"/>
    <w:rsid w:val="00BF0D3C"/>
    <w:rsid w:val="00C2531C"/>
    <w:rsid w:val="00C60705"/>
    <w:rsid w:val="00C66CA5"/>
    <w:rsid w:val="00C7317D"/>
    <w:rsid w:val="00CD59F2"/>
    <w:rsid w:val="00CE1F15"/>
    <w:rsid w:val="00D23706"/>
    <w:rsid w:val="00D35F97"/>
    <w:rsid w:val="00D43B01"/>
    <w:rsid w:val="00D761B3"/>
    <w:rsid w:val="00DD4798"/>
    <w:rsid w:val="00E3662A"/>
    <w:rsid w:val="00E53E6E"/>
    <w:rsid w:val="00E6136F"/>
    <w:rsid w:val="00E7082B"/>
    <w:rsid w:val="00ED6D31"/>
    <w:rsid w:val="00EF58F8"/>
    <w:rsid w:val="00F04D0A"/>
    <w:rsid w:val="00F07578"/>
    <w:rsid w:val="00F34B1D"/>
    <w:rsid w:val="00F3683F"/>
    <w:rsid w:val="00F52BB4"/>
    <w:rsid w:val="00F63DDE"/>
    <w:rsid w:val="00F83409"/>
    <w:rsid w:val="00F8734E"/>
    <w:rsid w:val="00F90764"/>
    <w:rsid w:val="00FD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DC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5462"/>
    <w:pPr>
      <w:ind w:left="720"/>
      <w:contextualSpacing/>
    </w:pPr>
  </w:style>
  <w:style w:type="paragraph" w:customStyle="1" w:styleId="rvps7">
    <w:name w:val="rvps7"/>
    <w:basedOn w:val="a"/>
    <w:uiPriority w:val="99"/>
    <w:rsid w:val="00B531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9">
    <w:name w:val="rvts9"/>
    <w:uiPriority w:val="99"/>
    <w:rsid w:val="00B531AD"/>
    <w:rPr>
      <w:rFonts w:cs="Times New Roman"/>
    </w:rPr>
  </w:style>
  <w:style w:type="paragraph" w:customStyle="1" w:styleId="rvps6">
    <w:name w:val="rvps6"/>
    <w:basedOn w:val="a"/>
    <w:uiPriority w:val="99"/>
    <w:rsid w:val="00B531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23">
    <w:name w:val="rvts23"/>
    <w:uiPriority w:val="99"/>
    <w:rsid w:val="00B531AD"/>
    <w:rPr>
      <w:rFonts w:cs="Times New Roman"/>
    </w:rPr>
  </w:style>
  <w:style w:type="character" w:styleId="a4">
    <w:name w:val="Hyperlink"/>
    <w:uiPriority w:val="99"/>
    <w:rsid w:val="006B45B5"/>
    <w:rPr>
      <w:rFonts w:cs="Times New Roman"/>
      <w:color w:val="0563C1"/>
      <w:u w:val="single"/>
    </w:rPr>
  </w:style>
  <w:style w:type="table" w:styleId="a5">
    <w:name w:val="Table Grid"/>
    <w:basedOn w:val="a1"/>
    <w:uiPriority w:val="99"/>
    <w:rsid w:val="00ED6D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a"/>
    <w:uiPriority w:val="99"/>
    <w:rsid w:val="003778CA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customStyle="1" w:styleId="BodyText1">
    <w:name w:val="Body Text1"/>
    <w:basedOn w:val="a"/>
    <w:uiPriority w:val="99"/>
    <w:rsid w:val="003778CA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rsid w:val="0037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778C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44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4CF7"/>
    <w:rPr>
      <w:sz w:val="22"/>
      <w:szCs w:val="22"/>
      <w:lang w:val="en-US" w:eastAsia="en-US"/>
    </w:rPr>
  </w:style>
  <w:style w:type="paragraph" w:styleId="aa">
    <w:name w:val="footer"/>
    <w:basedOn w:val="a"/>
    <w:link w:val="ab"/>
    <w:uiPriority w:val="99"/>
    <w:semiHidden/>
    <w:unhideWhenUsed/>
    <w:rsid w:val="00844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44CF7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41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zhova.otg.dp.gov.ua/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l_mezhova@ukr.net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mezhovacpmsd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pid_vkmsr@meta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D2640-4DA8-4596-9CFF-A775574D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2021-12-01T08:12:00Z</cp:lastPrinted>
  <dcterms:created xsi:type="dcterms:W3CDTF">2021-11-30T14:51:00Z</dcterms:created>
  <dcterms:modified xsi:type="dcterms:W3CDTF">2021-12-01T08:16:00Z</dcterms:modified>
</cp:coreProperties>
</file>