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4F78" w:rsidRPr="00271E1A" w:rsidRDefault="00284F78" w:rsidP="007424BF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val="uk-UA"/>
        </w:rPr>
      </w:pPr>
      <w:r w:rsidRPr="00271E1A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284F78" w:rsidRPr="00271E1A" w:rsidRDefault="00284F78" w:rsidP="008E094E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val="uk-UA"/>
        </w:rPr>
      </w:pPr>
      <w:r w:rsidRPr="00271E1A">
        <w:rPr>
          <w:rFonts w:ascii="Times New Roman" w:hAnsi="Times New Roman"/>
          <w:sz w:val="24"/>
          <w:szCs w:val="24"/>
          <w:lang w:val="uk-UA"/>
        </w:rPr>
        <w:t>до селищної Програми з інфекційного контролю в КНП «Центр первинної медико-санітарної допомоги» Межівської селищної ради» на 2022-2024 роки</w:t>
      </w:r>
    </w:p>
    <w:p w:rsidR="00284F78" w:rsidRPr="00F302A0" w:rsidRDefault="00284F78" w:rsidP="00F302A0">
      <w:pPr>
        <w:pStyle w:val="af0"/>
        <w:rPr>
          <w:sz w:val="16"/>
          <w:szCs w:val="16"/>
          <w:lang w:val="uk-UA"/>
        </w:rPr>
      </w:pPr>
      <w:r w:rsidRPr="00F302A0">
        <w:rPr>
          <w:sz w:val="16"/>
          <w:szCs w:val="16"/>
        </w:rPr>
        <w:t> </w:t>
      </w:r>
    </w:p>
    <w:p w:rsidR="00284F78" w:rsidRPr="00271E1A" w:rsidRDefault="00284F78" w:rsidP="00BA507E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71E1A">
        <w:rPr>
          <w:rFonts w:ascii="Times New Roman" w:hAnsi="Times New Roman"/>
          <w:b/>
          <w:sz w:val="24"/>
          <w:szCs w:val="24"/>
          <w:lang w:val="uk-UA"/>
        </w:rPr>
        <w:t xml:space="preserve">ПАСПОРТ </w:t>
      </w:r>
    </w:p>
    <w:p w:rsidR="00284F78" w:rsidRPr="00271E1A" w:rsidRDefault="00284F78" w:rsidP="00BA507E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71E1A">
        <w:rPr>
          <w:rFonts w:ascii="Times New Roman" w:hAnsi="Times New Roman"/>
          <w:b/>
          <w:sz w:val="24"/>
          <w:szCs w:val="24"/>
          <w:lang w:val="uk-UA"/>
        </w:rPr>
        <w:t>селищної Програми з інфекційного контролю в комунальному некомерційному підприємстві «Центр первинної медико-санітарної допомоги» Межівської селищної ради» на 2022 - 2024 роки</w:t>
      </w:r>
    </w:p>
    <w:p w:rsidR="00284F78" w:rsidRPr="00F302A0" w:rsidRDefault="00284F78" w:rsidP="00BA507E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284F78" w:rsidRDefault="00284F78" w:rsidP="00F302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15B52">
        <w:rPr>
          <w:rFonts w:ascii="Times New Roman" w:hAnsi="Times New Roman"/>
          <w:sz w:val="24"/>
          <w:szCs w:val="24"/>
        </w:rPr>
        <w:t xml:space="preserve">1. Назва: </w:t>
      </w:r>
      <w:r>
        <w:rPr>
          <w:rFonts w:ascii="Times New Roman" w:hAnsi="Times New Roman"/>
          <w:sz w:val="24"/>
          <w:szCs w:val="24"/>
          <w:lang w:val="uk-UA"/>
        </w:rPr>
        <w:t>С</w:t>
      </w:r>
      <w:r w:rsidRPr="008E094E">
        <w:rPr>
          <w:rFonts w:ascii="Times New Roman" w:hAnsi="Times New Roman"/>
          <w:sz w:val="24"/>
          <w:szCs w:val="24"/>
          <w:lang w:val="uk-UA"/>
        </w:rPr>
        <w:t xml:space="preserve">елищна Програма з інфекційного контролю в </w:t>
      </w:r>
      <w:r>
        <w:rPr>
          <w:rFonts w:ascii="Times New Roman" w:hAnsi="Times New Roman"/>
          <w:sz w:val="24"/>
          <w:szCs w:val="24"/>
          <w:lang w:val="uk-UA"/>
        </w:rPr>
        <w:t>комунальному некомерційному підприємстві</w:t>
      </w:r>
      <w:r w:rsidRPr="008E094E">
        <w:rPr>
          <w:rFonts w:ascii="Times New Roman" w:hAnsi="Times New Roman"/>
          <w:sz w:val="24"/>
          <w:szCs w:val="24"/>
          <w:lang w:val="uk-UA"/>
        </w:rPr>
        <w:t xml:space="preserve"> «Центр первинної медико-санітарної допомоги» Межівської селищної ради» на </w:t>
      </w:r>
      <w:r>
        <w:rPr>
          <w:rFonts w:ascii="Times New Roman" w:hAnsi="Times New Roman"/>
          <w:sz w:val="24"/>
          <w:szCs w:val="24"/>
          <w:lang w:val="uk-UA"/>
        </w:rPr>
        <w:t xml:space="preserve">2022 - </w:t>
      </w:r>
      <w:r w:rsidRPr="008E094E">
        <w:rPr>
          <w:rFonts w:ascii="Times New Roman" w:hAnsi="Times New Roman"/>
          <w:sz w:val="24"/>
          <w:szCs w:val="24"/>
          <w:lang w:val="uk-UA"/>
        </w:rPr>
        <w:t>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8E094E">
        <w:rPr>
          <w:rFonts w:ascii="Times New Roman" w:hAnsi="Times New Roman"/>
          <w:sz w:val="24"/>
          <w:szCs w:val="24"/>
          <w:lang w:val="uk-UA"/>
        </w:rPr>
        <w:t xml:space="preserve"> р</w:t>
      </w:r>
      <w:r>
        <w:rPr>
          <w:rFonts w:ascii="Times New Roman" w:hAnsi="Times New Roman"/>
          <w:sz w:val="24"/>
          <w:szCs w:val="24"/>
          <w:lang w:val="uk-UA"/>
        </w:rPr>
        <w:t>оки</w:t>
      </w:r>
      <w:r w:rsidRPr="008E094E">
        <w:rPr>
          <w:rFonts w:ascii="Times New Roman" w:hAnsi="Times New Roman"/>
          <w:sz w:val="24"/>
          <w:szCs w:val="24"/>
          <w:lang w:val="uk-UA"/>
        </w:rPr>
        <w:t>.</w:t>
      </w:r>
    </w:p>
    <w:p w:rsidR="00284F78" w:rsidRDefault="00284F78" w:rsidP="00F302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E094E">
        <w:rPr>
          <w:rFonts w:ascii="Times New Roman" w:hAnsi="Times New Roman"/>
          <w:sz w:val="24"/>
          <w:szCs w:val="24"/>
          <w:lang w:val="uk-UA"/>
        </w:rPr>
        <w:t>2. Підстава для розроблення: Закон України «Про захист на</w:t>
      </w:r>
      <w:r>
        <w:rPr>
          <w:rFonts w:ascii="Times New Roman" w:hAnsi="Times New Roman"/>
          <w:sz w:val="24"/>
          <w:szCs w:val="24"/>
          <w:lang w:val="uk-UA"/>
        </w:rPr>
        <w:t>селення від інфекційних хвороб»,</w:t>
      </w:r>
      <w:r w:rsidRPr="008E094E">
        <w:rPr>
          <w:rFonts w:ascii="Times New Roman" w:hAnsi="Times New Roman"/>
          <w:sz w:val="24"/>
          <w:szCs w:val="24"/>
          <w:lang w:val="uk-UA"/>
        </w:rPr>
        <w:t xml:space="preserve"> Порядок укладення, зміни та припинення договору про медичне обслуговування населення за програмою медичних гарантій</w:t>
      </w:r>
      <w:r>
        <w:rPr>
          <w:rFonts w:ascii="Times New Roman" w:hAnsi="Times New Roman"/>
          <w:sz w:val="24"/>
          <w:szCs w:val="24"/>
          <w:lang w:val="uk-UA"/>
        </w:rPr>
        <w:t>, затверджений</w:t>
      </w:r>
      <w:r w:rsidRPr="007B025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8E094E">
        <w:rPr>
          <w:rFonts w:ascii="Times New Roman" w:hAnsi="Times New Roman"/>
          <w:sz w:val="24"/>
          <w:szCs w:val="24"/>
          <w:lang w:val="uk-UA"/>
        </w:rPr>
        <w:t>останов</w:t>
      </w:r>
      <w:r>
        <w:rPr>
          <w:rFonts w:ascii="Times New Roman" w:hAnsi="Times New Roman"/>
          <w:sz w:val="24"/>
          <w:szCs w:val="24"/>
          <w:lang w:val="uk-UA"/>
        </w:rPr>
        <w:t>ою</w:t>
      </w:r>
      <w:r w:rsidRPr="008E094E">
        <w:rPr>
          <w:rFonts w:ascii="Times New Roman" w:hAnsi="Times New Roman"/>
          <w:sz w:val="24"/>
          <w:szCs w:val="24"/>
          <w:lang w:val="uk-UA"/>
        </w:rPr>
        <w:t xml:space="preserve"> К</w:t>
      </w:r>
      <w:r>
        <w:rPr>
          <w:rFonts w:ascii="Times New Roman" w:hAnsi="Times New Roman"/>
          <w:sz w:val="24"/>
          <w:szCs w:val="24"/>
          <w:lang w:val="uk-UA"/>
        </w:rPr>
        <w:t xml:space="preserve">абінету Міністрів України від 25 квітня 2018 року </w:t>
      </w:r>
      <w:r w:rsidRPr="008E094E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Pr="007B0258">
        <w:rPr>
          <w:rFonts w:ascii="Times New Roman" w:hAnsi="Times New Roman"/>
          <w:sz w:val="24"/>
          <w:szCs w:val="24"/>
          <w:lang w:val="uk-UA"/>
        </w:rPr>
        <w:t xml:space="preserve">410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7B025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Деякі питання щодо договорів про медичне обслуговування населення за програмою медичних гарантій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»,</w:t>
      </w:r>
      <w:r w:rsidRPr="008E094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</w:t>
      </w:r>
      <w:r w:rsidRPr="008E094E">
        <w:rPr>
          <w:rFonts w:ascii="Times New Roman" w:hAnsi="Times New Roman"/>
          <w:sz w:val="24"/>
          <w:szCs w:val="24"/>
          <w:lang w:val="uk-UA"/>
        </w:rPr>
        <w:t>аказ М</w:t>
      </w:r>
      <w:r>
        <w:rPr>
          <w:rFonts w:ascii="Times New Roman" w:hAnsi="Times New Roman"/>
          <w:sz w:val="24"/>
          <w:szCs w:val="24"/>
          <w:lang w:val="uk-UA"/>
        </w:rPr>
        <w:t>іністерства охорони здоров</w:t>
      </w:r>
      <w:r w:rsidRPr="007B0258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Pr="008E094E">
        <w:rPr>
          <w:rFonts w:ascii="Times New Roman" w:hAnsi="Times New Roman"/>
          <w:sz w:val="24"/>
          <w:szCs w:val="24"/>
          <w:lang w:val="uk-UA"/>
        </w:rPr>
        <w:t xml:space="preserve"> України від 01</w:t>
      </w:r>
      <w:r>
        <w:rPr>
          <w:rFonts w:ascii="Times New Roman" w:hAnsi="Times New Roman"/>
          <w:sz w:val="24"/>
          <w:szCs w:val="24"/>
          <w:lang w:val="uk-UA"/>
        </w:rPr>
        <w:t xml:space="preserve"> лютого </w:t>
      </w:r>
      <w:r w:rsidRPr="008E094E">
        <w:rPr>
          <w:rFonts w:ascii="Times New Roman" w:hAnsi="Times New Roman"/>
          <w:sz w:val="24"/>
          <w:szCs w:val="24"/>
          <w:lang w:val="uk-UA"/>
        </w:rPr>
        <w:t>2019</w:t>
      </w:r>
      <w:r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Pr="008E094E">
        <w:rPr>
          <w:rFonts w:ascii="Times New Roman" w:hAnsi="Times New Roman"/>
          <w:sz w:val="24"/>
          <w:szCs w:val="24"/>
          <w:lang w:val="uk-UA"/>
        </w:rPr>
        <w:t xml:space="preserve"> № 287 «Про затвердження Стандарту інфекційного контролю для закладів охорони здоров'я, що надають допомогу хворим на туберкульоз»</w:t>
      </w:r>
      <w:r>
        <w:rPr>
          <w:rFonts w:ascii="Times New Roman" w:hAnsi="Times New Roman"/>
          <w:sz w:val="24"/>
          <w:szCs w:val="24"/>
          <w:lang w:val="uk-UA"/>
        </w:rPr>
        <w:t xml:space="preserve"> н</w:t>
      </w:r>
      <w:r w:rsidRPr="005E73E2">
        <w:rPr>
          <w:rFonts w:ascii="Times New Roman" w:hAnsi="Times New Roman"/>
          <w:sz w:val="24"/>
          <w:szCs w:val="24"/>
          <w:lang w:val="uk-UA"/>
        </w:rPr>
        <w:t xml:space="preserve">аказ </w:t>
      </w:r>
      <w:r w:rsidRPr="008E094E">
        <w:rPr>
          <w:rFonts w:ascii="Times New Roman" w:hAnsi="Times New Roman"/>
          <w:sz w:val="24"/>
          <w:szCs w:val="24"/>
          <w:lang w:val="uk-UA"/>
        </w:rPr>
        <w:t>М</w:t>
      </w:r>
      <w:r>
        <w:rPr>
          <w:rFonts w:ascii="Times New Roman" w:hAnsi="Times New Roman"/>
          <w:sz w:val="24"/>
          <w:szCs w:val="24"/>
          <w:lang w:val="uk-UA"/>
        </w:rPr>
        <w:t>іністерства охорони здоров</w:t>
      </w:r>
      <w:r w:rsidRPr="007B0258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Pr="005E73E2">
        <w:rPr>
          <w:rFonts w:ascii="Times New Roman" w:hAnsi="Times New Roman"/>
          <w:sz w:val="24"/>
          <w:szCs w:val="24"/>
          <w:lang w:val="uk-UA"/>
        </w:rPr>
        <w:t xml:space="preserve"> України від 12</w:t>
      </w:r>
      <w:r>
        <w:rPr>
          <w:rFonts w:ascii="Times New Roman" w:hAnsi="Times New Roman"/>
          <w:sz w:val="24"/>
          <w:szCs w:val="24"/>
          <w:lang w:val="uk-UA"/>
        </w:rPr>
        <w:t xml:space="preserve"> березня </w:t>
      </w:r>
      <w:r w:rsidRPr="005E73E2">
        <w:rPr>
          <w:rFonts w:ascii="Times New Roman" w:hAnsi="Times New Roman"/>
          <w:sz w:val="24"/>
          <w:szCs w:val="24"/>
          <w:lang w:val="uk-UA"/>
        </w:rPr>
        <w:t>2007</w:t>
      </w:r>
      <w:r>
        <w:rPr>
          <w:rFonts w:ascii="Times New Roman" w:hAnsi="Times New Roman"/>
          <w:sz w:val="24"/>
          <w:szCs w:val="24"/>
          <w:lang w:val="uk-UA"/>
        </w:rPr>
        <w:t xml:space="preserve"> року </w:t>
      </w:r>
      <w:r w:rsidRPr="005E73E2">
        <w:rPr>
          <w:rFonts w:ascii="Times New Roman" w:hAnsi="Times New Roman"/>
          <w:sz w:val="24"/>
          <w:szCs w:val="24"/>
          <w:lang w:val="uk-UA"/>
        </w:rPr>
        <w:t>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113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«Про затвердження вказівок планування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заходів щодо поширення занесення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поширення в Україні небезпечних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інфекційних хвороб»</w:t>
      </w:r>
      <w:r>
        <w:rPr>
          <w:rFonts w:ascii="Times New Roman" w:hAnsi="Times New Roman"/>
          <w:sz w:val="24"/>
          <w:szCs w:val="24"/>
          <w:lang w:val="uk-UA"/>
        </w:rPr>
        <w:t>, н</w:t>
      </w:r>
      <w:r w:rsidRPr="005E73E2">
        <w:rPr>
          <w:rFonts w:ascii="Times New Roman" w:hAnsi="Times New Roman"/>
          <w:sz w:val="24"/>
          <w:szCs w:val="24"/>
          <w:lang w:val="uk-UA"/>
        </w:rPr>
        <w:t xml:space="preserve">аказ </w:t>
      </w:r>
      <w:r w:rsidRPr="008E094E">
        <w:rPr>
          <w:rFonts w:ascii="Times New Roman" w:hAnsi="Times New Roman"/>
          <w:sz w:val="24"/>
          <w:szCs w:val="24"/>
          <w:lang w:val="uk-UA"/>
        </w:rPr>
        <w:t>М</w:t>
      </w:r>
      <w:r>
        <w:rPr>
          <w:rFonts w:ascii="Times New Roman" w:hAnsi="Times New Roman"/>
          <w:sz w:val="24"/>
          <w:szCs w:val="24"/>
          <w:lang w:val="uk-UA"/>
        </w:rPr>
        <w:t>іністерства охорони здоров</w:t>
      </w:r>
      <w:r w:rsidRPr="007B0258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Pr="005E73E2">
        <w:rPr>
          <w:rFonts w:ascii="Times New Roman" w:hAnsi="Times New Roman"/>
          <w:sz w:val="24"/>
          <w:szCs w:val="24"/>
          <w:lang w:val="uk-UA"/>
        </w:rPr>
        <w:t xml:space="preserve"> України від 17</w:t>
      </w:r>
      <w:r>
        <w:rPr>
          <w:rFonts w:ascii="Times New Roman" w:hAnsi="Times New Roman"/>
          <w:sz w:val="24"/>
          <w:szCs w:val="24"/>
          <w:lang w:val="uk-UA"/>
        </w:rPr>
        <w:t xml:space="preserve"> березня </w:t>
      </w:r>
      <w:r w:rsidRPr="005E73E2">
        <w:rPr>
          <w:rFonts w:ascii="Times New Roman" w:hAnsi="Times New Roman"/>
          <w:sz w:val="24"/>
          <w:szCs w:val="24"/>
          <w:lang w:val="uk-UA"/>
        </w:rPr>
        <w:t>2015</w:t>
      </w:r>
      <w:r>
        <w:rPr>
          <w:rFonts w:ascii="Times New Roman" w:hAnsi="Times New Roman"/>
          <w:sz w:val="24"/>
          <w:szCs w:val="24"/>
          <w:lang w:val="uk-UA"/>
        </w:rPr>
        <w:t xml:space="preserve"> року </w:t>
      </w:r>
      <w:r w:rsidRPr="005E73E2">
        <w:rPr>
          <w:rFonts w:ascii="Times New Roman" w:hAnsi="Times New Roman"/>
          <w:sz w:val="24"/>
          <w:szCs w:val="24"/>
          <w:lang w:val="uk-UA"/>
        </w:rPr>
        <w:t>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148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«Про затвердження Порядку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підтвердження зв’язку зараження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ВІЛ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інфекцією з виконанням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працівником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своїх професійних обов’язків»</w:t>
      </w:r>
      <w:r>
        <w:rPr>
          <w:rFonts w:ascii="Times New Roman" w:hAnsi="Times New Roman"/>
          <w:sz w:val="24"/>
          <w:szCs w:val="24"/>
          <w:lang w:val="uk-UA"/>
        </w:rPr>
        <w:t>, н</w:t>
      </w:r>
      <w:r w:rsidRPr="005E73E2">
        <w:rPr>
          <w:rFonts w:ascii="Times New Roman" w:hAnsi="Times New Roman"/>
          <w:sz w:val="24"/>
          <w:szCs w:val="24"/>
          <w:lang w:val="uk-UA"/>
        </w:rPr>
        <w:t xml:space="preserve">аказ </w:t>
      </w:r>
      <w:r w:rsidRPr="008E094E">
        <w:rPr>
          <w:rFonts w:ascii="Times New Roman" w:hAnsi="Times New Roman"/>
          <w:sz w:val="24"/>
          <w:szCs w:val="24"/>
          <w:lang w:val="uk-UA"/>
        </w:rPr>
        <w:t>М</w:t>
      </w:r>
      <w:r>
        <w:rPr>
          <w:rFonts w:ascii="Times New Roman" w:hAnsi="Times New Roman"/>
          <w:sz w:val="24"/>
          <w:szCs w:val="24"/>
          <w:lang w:val="uk-UA"/>
        </w:rPr>
        <w:t>іністерства охорони здоров</w:t>
      </w:r>
      <w:r w:rsidRPr="007B0258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Pr="005E73E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України </w:t>
      </w:r>
      <w:r w:rsidRPr="005E73E2">
        <w:rPr>
          <w:rFonts w:ascii="Times New Roman" w:hAnsi="Times New Roman"/>
          <w:sz w:val="24"/>
          <w:szCs w:val="24"/>
          <w:lang w:val="uk-UA"/>
        </w:rPr>
        <w:t>від 03</w:t>
      </w:r>
      <w:r>
        <w:rPr>
          <w:rFonts w:ascii="Times New Roman" w:hAnsi="Times New Roman"/>
          <w:sz w:val="24"/>
          <w:szCs w:val="24"/>
          <w:lang w:val="uk-UA"/>
        </w:rPr>
        <w:t xml:space="preserve"> серпня </w:t>
      </w:r>
      <w:r w:rsidRPr="005E73E2">
        <w:rPr>
          <w:rFonts w:ascii="Times New Roman" w:hAnsi="Times New Roman"/>
          <w:sz w:val="24"/>
          <w:szCs w:val="24"/>
          <w:lang w:val="uk-UA"/>
        </w:rPr>
        <w:t>2021</w:t>
      </w:r>
      <w:r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Pr="005E73E2">
        <w:rPr>
          <w:rFonts w:ascii="Times New Roman" w:hAnsi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1614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організацію профілактики інфекцій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та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інфекційного контролю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в закладах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охорони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здоров’я та установах/закладах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надання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соціальних послуг/соціального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захисту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E2">
        <w:rPr>
          <w:rFonts w:ascii="Times New Roman" w:hAnsi="Times New Roman"/>
          <w:sz w:val="24"/>
          <w:szCs w:val="24"/>
          <w:lang w:val="uk-UA"/>
        </w:rPr>
        <w:t>населення»</w:t>
      </w:r>
      <w:r>
        <w:rPr>
          <w:rFonts w:ascii="Times New Roman" w:hAnsi="Times New Roman"/>
          <w:sz w:val="24"/>
          <w:szCs w:val="24"/>
          <w:lang w:val="uk-UA"/>
        </w:rPr>
        <w:t xml:space="preserve">.            </w:t>
      </w:r>
    </w:p>
    <w:p w:rsidR="00284F78" w:rsidRPr="00B15B52" w:rsidRDefault="00284F78" w:rsidP="00F302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5B52">
        <w:rPr>
          <w:rFonts w:ascii="Times New Roman" w:hAnsi="Times New Roman"/>
          <w:sz w:val="24"/>
          <w:szCs w:val="24"/>
        </w:rPr>
        <w:t xml:space="preserve">3. Замовник Програми або координатор: </w:t>
      </w:r>
      <w:r>
        <w:rPr>
          <w:rFonts w:ascii="Times New Roman" w:hAnsi="Times New Roman"/>
          <w:sz w:val="24"/>
          <w:szCs w:val="24"/>
          <w:lang w:val="uk-UA"/>
        </w:rPr>
        <w:t>к</w:t>
      </w:r>
      <w:r w:rsidRPr="00B15B52">
        <w:rPr>
          <w:rFonts w:ascii="Times New Roman" w:hAnsi="Times New Roman"/>
          <w:sz w:val="24"/>
          <w:szCs w:val="24"/>
        </w:rPr>
        <w:t>омунальне некомерційне підприємство «Центр первинної медико-санітарної допомоги» Межівської селищної ради». </w:t>
      </w:r>
    </w:p>
    <w:p w:rsidR="00284F78" w:rsidRPr="00B15B52" w:rsidRDefault="00284F78" w:rsidP="00F302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5B52">
        <w:rPr>
          <w:rFonts w:ascii="Times New Roman" w:hAnsi="Times New Roman"/>
          <w:sz w:val="24"/>
          <w:szCs w:val="24"/>
        </w:rPr>
        <w:t xml:space="preserve">4. Співзамовники Програми: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B15B52">
        <w:rPr>
          <w:rFonts w:ascii="Times New Roman" w:hAnsi="Times New Roman"/>
          <w:sz w:val="24"/>
          <w:szCs w:val="24"/>
        </w:rPr>
        <w:t>иконавчий комітет Межівської селищної ради.</w:t>
      </w:r>
    </w:p>
    <w:p w:rsidR="00284F78" w:rsidRPr="00B15B52" w:rsidRDefault="00284F78" w:rsidP="00F302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5B52">
        <w:rPr>
          <w:rFonts w:ascii="Times New Roman" w:hAnsi="Times New Roman"/>
          <w:sz w:val="24"/>
          <w:szCs w:val="24"/>
        </w:rPr>
        <w:t xml:space="preserve">5. Відповідальні за виконання: </w:t>
      </w:r>
      <w:r>
        <w:rPr>
          <w:rFonts w:ascii="Times New Roman" w:hAnsi="Times New Roman"/>
          <w:sz w:val="24"/>
          <w:szCs w:val="24"/>
          <w:lang w:val="uk-UA"/>
        </w:rPr>
        <w:t>к</w:t>
      </w:r>
      <w:r w:rsidRPr="00B15B52">
        <w:rPr>
          <w:rFonts w:ascii="Times New Roman" w:hAnsi="Times New Roman"/>
          <w:sz w:val="24"/>
          <w:szCs w:val="24"/>
        </w:rPr>
        <w:t>омунальне некомерційне підприємство «Центр первинної медико-санітарної допомоги» Межівської селищної ради».</w:t>
      </w:r>
    </w:p>
    <w:p w:rsidR="00284F78" w:rsidRPr="007B0258" w:rsidRDefault="00284F78" w:rsidP="00F302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15B52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0258">
        <w:rPr>
          <w:rFonts w:ascii="Times New Roman" w:hAnsi="Times New Roman"/>
          <w:sz w:val="24"/>
          <w:szCs w:val="24"/>
          <w:lang w:val="uk-UA"/>
        </w:rPr>
        <w:t>Мета: поліпшення епідеміологічної ситуації в напрямі зменшення загальної кількості хворих на туберкульоз, ВІЛ, запобіганн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Pr="007B0258">
        <w:rPr>
          <w:rFonts w:ascii="Times New Roman" w:hAnsi="Times New Roman"/>
          <w:sz w:val="24"/>
          <w:szCs w:val="24"/>
          <w:lang w:val="uk-UA"/>
        </w:rPr>
        <w:t xml:space="preserve"> поширенн</w:t>
      </w:r>
      <w:r>
        <w:rPr>
          <w:rFonts w:ascii="Times New Roman" w:hAnsi="Times New Roman"/>
          <w:sz w:val="24"/>
          <w:szCs w:val="24"/>
          <w:lang w:val="uk-UA"/>
        </w:rPr>
        <w:t>ю</w:t>
      </w:r>
      <w:r w:rsidRPr="007B0258">
        <w:rPr>
          <w:rFonts w:ascii="Times New Roman" w:hAnsi="Times New Roman"/>
          <w:sz w:val="24"/>
          <w:szCs w:val="24"/>
          <w:lang w:val="uk-UA"/>
        </w:rPr>
        <w:t xml:space="preserve"> в Україні небезпечних інфекційних хвороб (в т. ч. </w:t>
      </w:r>
      <w:r w:rsidRPr="008E094E">
        <w:rPr>
          <w:rFonts w:ascii="Times New Roman" w:hAnsi="Times New Roman"/>
          <w:sz w:val="24"/>
          <w:szCs w:val="24"/>
        </w:rPr>
        <w:t>COVID</w:t>
      </w:r>
      <w:r w:rsidRPr="007B0258">
        <w:rPr>
          <w:rFonts w:ascii="Times New Roman" w:hAnsi="Times New Roman"/>
          <w:sz w:val="24"/>
          <w:szCs w:val="24"/>
          <w:lang w:val="uk-UA"/>
        </w:rPr>
        <w:t xml:space="preserve">-19), зниження рівня захворюваності та смертності від них, ко-інфекціі (туберкульоз/ВІЛ-інфекція), темпів поширення мультирезистентного туберкульозу шляхом реалізації державної політики, що ґрунтується на принципах забезпечення загального та рівного доступу населення до якісних послуг з профілактики, діагностики та лікування туберкульозу, ВІЛ та особливо небезпечних інфекцій. </w:t>
      </w:r>
    </w:p>
    <w:p w:rsidR="00284F78" w:rsidRPr="00B15B52" w:rsidRDefault="00284F78" w:rsidP="00F302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5B52">
        <w:rPr>
          <w:rFonts w:ascii="Times New Roman" w:hAnsi="Times New Roman"/>
          <w:sz w:val="24"/>
          <w:szCs w:val="24"/>
        </w:rPr>
        <w:t>7. Початок</w:t>
      </w:r>
      <w:r>
        <w:rPr>
          <w:rFonts w:ascii="Times New Roman" w:hAnsi="Times New Roman"/>
          <w:sz w:val="24"/>
          <w:szCs w:val="24"/>
          <w:lang w:val="uk-UA"/>
        </w:rPr>
        <w:t xml:space="preserve"> та закінчення</w:t>
      </w:r>
      <w:r w:rsidRPr="00B15B52">
        <w:rPr>
          <w:rFonts w:ascii="Times New Roman" w:hAnsi="Times New Roman"/>
          <w:sz w:val="24"/>
          <w:szCs w:val="24"/>
        </w:rPr>
        <w:t>: 20</w:t>
      </w:r>
      <w:r>
        <w:rPr>
          <w:rFonts w:ascii="Times New Roman" w:hAnsi="Times New Roman"/>
          <w:sz w:val="24"/>
          <w:szCs w:val="24"/>
          <w:lang w:val="uk-UA"/>
        </w:rPr>
        <w:t>22</w:t>
      </w:r>
      <w:r w:rsidRPr="00B15B52">
        <w:rPr>
          <w:rFonts w:ascii="Times New Roman" w:hAnsi="Times New Roman"/>
          <w:sz w:val="24"/>
          <w:szCs w:val="24"/>
        </w:rPr>
        <w:t xml:space="preserve"> - 20</w:t>
      </w:r>
      <w:r>
        <w:rPr>
          <w:rFonts w:ascii="Times New Roman" w:hAnsi="Times New Roman"/>
          <w:sz w:val="24"/>
          <w:szCs w:val="24"/>
          <w:lang w:val="uk-UA"/>
        </w:rPr>
        <w:t>24</w:t>
      </w:r>
      <w:r w:rsidRPr="00B15B52">
        <w:rPr>
          <w:rFonts w:ascii="Times New Roman" w:hAnsi="Times New Roman"/>
          <w:sz w:val="24"/>
          <w:szCs w:val="24"/>
        </w:rPr>
        <w:t xml:space="preserve"> роки.</w:t>
      </w:r>
    </w:p>
    <w:p w:rsidR="00284F78" w:rsidRPr="00B15B52" w:rsidRDefault="00284F78" w:rsidP="00F302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5B52">
        <w:rPr>
          <w:rFonts w:ascii="Times New Roman" w:hAnsi="Times New Roman"/>
          <w:sz w:val="24"/>
          <w:szCs w:val="24"/>
        </w:rPr>
        <w:t>8. Етапи виконання: 20</w:t>
      </w:r>
      <w:r>
        <w:rPr>
          <w:rFonts w:ascii="Times New Roman" w:hAnsi="Times New Roman"/>
          <w:sz w:val="24"/>
          <w:szCs w:val="24"/>
          <w:lang w:val="uk-UA"/>
        </w:rPr>
        <w:t>22</w:t>
      </w:r>
      <w:r w:rsidRPr="00B15B52">
        <w:rPr>
          <w:rFonts w:ascii="Times New Roman" w:hAnsi="Times New Roman"/>
          <w:sz w:val="24"/>
          <w:szCs w:val="24"/>
        </w:rPr>
        <w:t xml:space="preserve"> - 202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B15B52">
        <w:rPr>
          <w:rFonts w:ascii="Times New Roman" w:hAnsi="Times New Roman"/>
          <w:sz w:val="24"/>
          <w:szCs w:val="24"/>
        </w:rPr>
        <w:t xml:space="preserve"> роки (виконується в один етап).</w:t>
      </w:r>
    </w:p>
    <w:p w:rsidR="00284F78" w:rsidRDefault="00284F78" w:rsidP="00F302A0">
      <w:pPr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  <w:lang w:val="uk-UA"/>
        </w:rPr>
      </w:pPr>
      <w:r w:rsidRPr="00B15B52">
        <w:rPr>
          <w:rFonts w:ascii="Times New Roman" w:hAnsi="Times New Roman"/>
          <w:sz w:val="24"/>
          <w:szCs w:val="24"/>
        </w:rPr>
        <w:t>9. Загальні обсяги фінансування: за рахунок коштів державного, місцевого бюджету або інших джерел не заборонених законодавством України:</w:t>
      </w:r>
    </w:p>
    <w:p w:rsidR="00284F78" w:rsidRPr="00B105AC" w:rsidRDefault="00284F78" w:rsidP="007424BF">
      <w:pPr>
        <w:spacing w:after="0" w:line="240" w:lineRule="auto"/>
        <w:ind w:firstLine="720"/>
        <w:jc w:val="both"/>
        <w:rPr>
          <w:rFonts w:ascii="Times New Roman" w:hAnsi="Times New Roman"/>
          <w:sz w:val="10"/>
          <w:szCs w:val="10"/>
          <w:lang w:val="uk-UA"/>
        </w:rPr>
      </w:pPr>
    </w:p>
    <w:tbl>
      <w:tblPr>
        <w:tblW w:w="7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0"/>
        <w:gridCol w:w="1662"/>
        <w:gridCol w:w="1285"/>
        <w:gridCol w:w="1272"/>
        <w:gridCol w:w="1134"/>
      </w:tblGrid>
      <w:tr w:rsidR="00284F78" w:rsidRPr="00B15B52" w:rsidTr="00F302A0">
        <w:trPr>
          <w:cantSplit/>
          <w:trHeight w:val="309"/>
          <w:jc w:val="center"/>
        </w:trPr>
        <w:tc>
          <w:tcPr>
            <w:tcW w:w="2380" w:type="dxa"/>
            <w:vMerge w:val="restart"/>
          </w:tcPr>
          <w:p w:rsidR="00284F78" w:rsidRPr="00B15B52" w:rsidRDefault="00284F78" w:rsidP="00B105AC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vAlign w:val="center"/>
          </w:tcPr>
          <w:p w:rsidR="00284F78" w:rsidRPr="00B15B52" w:rsidRDefault="00284F78" w:rsidP="00F302A0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B52">
              <w:rPr>
                <w:rFonts w:ascii="Times New Roman" w:hAnsi="Times New Roman"/>
                <w:sz w:val="24"/>
                <w:szCs w:val="24"/>
              </w:rPr>
              <w:t>Обсяг фінансування</w:t>
            </w:r>
          </w:p>
        </w:tc>
        <w:tc>
          <w:tcPr>
            <w:tcW w:w="3691" w:type="dxa"/>
            <w:gridSpan w:val="3"/>
            <w:vAlign w:val="center"/>
          </w:tcPr>
          <w:p w:rsidR="00284F78" w:rsidRPr="00B15B52" w:rsidRDefault="00284F78" w:rsidP="00F3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B52">
              <w:rPr>
                <w:rFonts w:ascii="Times New Roman" w:hAnsi="Times New Roman"/>
                <w:sz w:val="24"/>
                <w:szCs w:val="24"/>
              </w:rPr>
              <w:t>За роками виконання</w:t>
            </w:r>
          </w:p>
        </w:tc>
      </w:tr>
      <w:tr w:rsidR="00284F78" w:rsidRPr="00B15B52" w:rsidTr="00F302A0">
        <w:trPr>
          <w:cantSplit/>
          <w:trHeight w:val="139"/>
          <w:jc w:val="center"/>
        </w:trPr>
        <w:tc>
          <w:tcPr>
            <w:tcW w:w="2380" w:type="dxa"/>
            <w:vMerge/>
            <w:vAlign w:val="center"/>
          </w:tcPr>
          <w:p w:rsidR="00284F78" w:rsidRPr="00B15B52" w:rsidRDefault="00284F78" w:rsidP="00B105AC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  <w:vAlign w:val="center"/>
          </w:tcPr>
          <w:p w:rsidR="00284F78" w:rsidRPr="00B15B52" w:rsidRDefault="00284F78" w:rsidP="00F302A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284F78" w:rsidRPr="00BC0384" w:rsidRDefault="00284F78" w:rsidP="00F302A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B5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272" w:type="dxa"/>
            <w:vAlign w:val="center"/>
          </w:tcPr>
          <w:p w:rsidR="00284F78" w:rsidRPr="00BC0384" w:rsidRDefault="00284F78" w:rsidP="00F302A0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B5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284F78" w:rsidRPr="00BC0384" w:rsidRDefault="00284F78" w:rsidP="00F3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B5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284F78" w:rsidRPr="00B15B52" w:rsidTr="00F302A0">
        <w:trPr>
          <w:trHeight w:val="365"/>
          <w:jc w:val="center"/>
        </w:trPr>
        <w:tc>
          <w:tcPr>
            <w:tcW w:w="2380" w:type="dxa"/>
            <w:vAlign w:val="center"/>
          </w:tcPr>
          <w:p w:rsidR="00284F78" w:rsidRPr="00B15B52" w:rsidRDefault="00284F78" w:rsidP="00977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B52"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662" w:type="dxa"/>
            <w:vAlign w:val="center"/>
          </w:tcPr>
          <w:p w:rsidR="00284F78" w:rsidRPr="002C6688" w:rsidRDefault="00284F78" w:rsidP="00F302A0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F302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818,7</w:t>
            </w:r>
          </w:p>
        </w:tc>
        <w:tc>
          <w:tcPr>
            <w:tcW w:w="1285" w:type="dxa"/>
            <w:vAlign w:val="center"/>
          </w:tcPr>
          <w:p w:rsidR="00284F78" w:rsidRPr="002C6688" w:rsidRDefault="00284F78" w:rsidP="00F302A0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618,1</w:t>
            </w:r>
          </w:p>
        </w:tc>
        <w:tc>
          <w:tcPr>
            <w:tcW w:w="1272" w:type="dxa"/>
            <w:vAlign w:val="center"/>
          </w:tcPr>
          <w:p w:rsidR="00284F78" w:rsidRPr="002C6688" w:rsidRDefault="00284F78" w:rsidP="00F302A0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597,2</w:t>
            </w:r>
          </w:p>
        </w:tc>
        <w:tc>
          <w:tcPr>
            <w:tcW w:w="1134" w:type="dxa"/>
            <w:vAlign w:val="center"/>
          </w:tcPr>
          <w:p w:rsidR="00284F78" w:rsidRPr="002C6688" w:rsidRDefault="00284F78" w:rsidP="00F302A0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603,4</w:t>
            </w:r>
          </w:p>
        </w:tc>
      </w:tr>
      <w:tr w:rsidR="00284F78" w:rsidRPr="00B15B52" w:rsidTr="00F302A0">
        <w:trPr>
          <w:trHeight w:val="244"/>
          <w:jc w:val="center"/>
        </w:trPr>
        <w:tc>
          <w:tcPr>
            <w:tcW w:w="2380" w:type="dxa"/>
          </w:tcPr>
          <w:p w:rsidR="00284F78" w:rsidRPr="00B15B52" w:rsidRDefault="00284F78" w:rsidP="00977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B52">
              <w:rPr>
                <w:rFonts w:ascii="Times New Roman" w:hAnsi="Times New Roman"/>
                <w:sz w:val="24"/>
                <w:szCs w:val="24"/>
              </w:rPr>
              <w:t>Обласний бюджет</w:t>
            </w:r>
          </w:p>
        </w:tc>
        <w:tc>
          <w:tcPr>
            <w:tcW w:w="1662" w:type="dxa"/>
            <w:vAlign w:val="center"/>
          </w:tcPr>
          <w:p w:rsidR="00284F78" w:rsidRPr="002C6688" w:rsidRDefault="00284F78" w:rsidP="00A11D40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284F78" w:rsidRPr="002C6688" w:rsidRDefault="00284F78" w:rsidP="00977FE6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284F78" w:rsidRPr="002C6688" w:rsidRDefault="00284F78" w:rsidP="00977FE6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4F78" w:rsidRPr="002C6688" w:rsidRDefault="00284F78" w:rsidP="00977FE6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84F78" w:rsidRPr="00B15B52" w:rsidTr="00F302A0">
        <w:trPr>
          <w:trHeight w:val="290"/>
          <w:jc w:val="center"/>
        </w:trPr>
        <w:tc>
          <w:tcPr>
            <w:tcW w:w="2380" w:type="dxa"/>
          </w:tcPr>
          <w:p w:rsidR="00284F78" w:rsidRPr="00B15B52" w:rsidRDefault="00284F78" w:rsidP="00977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B52">
              <w:rPr>
                <w:rFonts w:ascii="Times New Roman" w:hAnsi="Times New Roman"/>
                <w:sz w:val="24"/>
                <w:szCs w:val="24"/>
              </w:rPr>
              <w:t>Інші джерела</w:t>
            </w:r>
          </w:p>
        </w:tc>
        <w:tc>
          <w:tcPr>
            <w:tcW w:w="1662" w:type="dxa"/>
          </w:tcPr>
          <w:p w:rsidR="00284F78" w:rsidRPr="002C6688" w:rsidRDefault="00284F78" w:rsidP="00977FE6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284F78" w:rsidRPr="002C6688" w:rsidRDefault="00284F78" w:rsidP="00977FE6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284F78" w:rsidRPr="002C6688" w:rsidRDefault="00284F78" w:rsidP="00977FE6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F78" w:rsidRPr="002C6688" w:rsidRDefault="00284F78" w:rsidP="00977FE6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F78" w:rsidRPr="00B15B52" w:rsidTr="00F302A0">
        <w:trPr>
          <w:trHeight w:val="309"/>
          <w:jc w:val="center"/>
        </w:trPr>
        <w:tc>
          <w:tcPr>
            <w:tcW w:w="2380" w:type="dxa"/>
          </w:tcPr>
          <w:p w:rsidR="00284F78" w:rsidRPr="00B15B52" w:rsidRDefault="00284F78" w:rsidP="005D09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B52">
              <w:rPr>
                <w:rFonts w:ascii="Times New Roman" w:hAnsi="Times New Roman"/>
                <w:sz w:val="24"/>
                <w:szCs w:val="24"/>
              </w:rPr>
              <w:t>усього</w:t>
            </w:r>
          </w:p>
        </w:tc>
        <w:tc>
          <w:tcPr>
            <w:tcW w:w="1662" w:type="dxa"/>
            <w:vAlign w:val="center"/>
          </w:tcPr>
          <w:p w:rsidR="00284F78" w:rsidRPr="002C6688" w:rsidRDefault="00284F78" w:rsidP="005D0995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F302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818,7</w:t>
            </w:r>
          </w:p>
        </w:tc>
        <w:tc>
          <w:tcPr>
            <w:tcW w:w="1285" w:type="dxa"/>
            <w:vAlign w:val="center"/>
          </w:tcPr>
          <w:p w:rsidR="00284F78" w:rsidRPr="002C6688" w:rsidRDefault="00284F78" w:rsidP="005D0995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618,1</w:t>
            </w:r>
          </w:p>
        </w:tc>
        <w:tc>
          <w:tcPr>
            <w:tcW w:w="1272" w:type="dxa"/>
            <w:vAlign w:val="center"/>
          </w:tcPr>
          <w:p w:rsidR="00284F78" w:rsidRPr="002C6688" w:rsidRDefault="00284F78" w:rsidP="005D0995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597,2</w:t>
            </w:r>
          </w:p>
        </w:tc>
        <w:tc>
          <w:tcPr>
            <w:tcW w:w="1134" w:type="dxa"/>
            <w:vAlign w:val="center"/>
          </w:tcPr>
          <w:p w:rsidR="00284F78" w:rsidRPr="002C6688" w:rsidRDefault="00284F78" w:rsidP="005D0995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603,4</w:t>
            </w:r>
          </w:p>
        </w:tc>
      </w:tr>
    </w:tbl>
    <w:p w:rsidR="00284F78" w:rsidRPr="00B15B52" w:rsidRDefault="00284F78" w:rsidP="00F302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5B52">
        <w:rPr>
          <w:rFonts w:ascii="Times New Roman" w:hAnsi="Times New Roman"/>
          <w:sz w:val="24"/>
          <w:szCs w:val="24"/>
        </w:rPr>
        <w:lastRenderedPageBreak/>
        <w:t>10. Координацію</w:t>
      </w:r>
      <w:r>
        <w:rPr>
          <w:rFonts w:ascii="Times New Roman" w:hAnsi="Times New Roman"/>
          <w:sz w:val="24"/>
          <w:szCs w:val="24"/>
          <w:lang w:val="uk-UA"/>
        </w:rPr>
        <w:t xml:space="preserve"> роботи</w:t>
      </w:r>
      <w:r w:rsidRPr="00B15B52">
        <w:rPr>
          <w:rFonts w:ascii="Times New Roman" w:hAnsi="Times New Roman"/>
          <w:sz w:val="24"/>
          <w:szCs w:val="24"/>
        </w:rPr>
        <w:t xml:space="preserve"> за виконання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Pr="00B15B52">
        <w:rPr>
          <w:rFonts w:ascii="Times New Roman" w:hAnsi="Times New Roman"/>
          <w:sz w:val="24"/>
          <w:szCs w:val="24"/>
        </w:rPr>
        <w:t xml:space="preserve"> заходів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B15B52">
        <w:rPr>
          <w:rFonts w:ascii="Times New Roman" w:hAnsi="Times New Roman"/>
          <w:sz w:val="24"/>
          <w:szCs w:val="24"/>
        </w:rPr>
        <w:t>рограми здійснює виконавчий комітет Межівської селищної ради.</w:t>
      </w:r>
    </w:p>
    <w:p w:rsidR="00284F78" w:rsidRPr="00B15B52" w:rsidRDefault="00284F78" w:rsidP="00F302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5B52">
        <w:rPr>
          <w:rFonts w:ascii="Times New Roman" w:hAnsi="Times New Roman"/>
          <w:sz w:val="24"/>
          <w:szCs w:val="24"/>
        </w:rPr>
        <w:t>11. Безпосередній контроль за виконанням заходів і завдань Програми, ефективним та цільовим використанням коштів здійснює комунальне некомерційне підприємство «Центр первинної медико-санітарної допомоги» Межівської селищної ради».</w:t>
      </w:r>
    </w:p>
    <w:p w:rsidR="00284F78" w:rsidRPr="00B15B52" w:rsidRDefault="00284F78" w:rsidP="00F302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5B52">
        <w:rPr>
          <w:rFonts w:ascii="Times New Roman" w:hAnsi="Times New Roman"/>
          <w:sz w:val="24"/>
          <w:szCs w:val="24"/>
        </w:rPr>
        <w:t>12. За результатами виконання Програми комунальне некомерційне підприємство «Центр первинної медико-санітарної допомоги» Межівської селищної ради» двічі на рік звітує перед Межівською селищною радою про виконання Програми.</w:t>
      </w:r>
    </w:p>
    <w:p w:rsidR="00284F78" w:rsidRPr="00B105AC" w:rsidRDefault="00284F78" w:rsidP="00B105A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________________</w:t>
      </w:r>
    </w:p>
    <w:p w:rsidR="00284F78" w:rsidRDefault="00284F78" w:rsidP="005D099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284F78" w:rsidRDefault="00284F78" w:rsidP="005D099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84F78" w:rsidRPr="00CF682C" w:rsidRDefault="00F302A0" w:rsidP="00B105A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Секретар </w:t>
      </w:r>
      <w:r w:rsidR="00284F78">
        <w:rPr>
          <w:rFonts w:ascii="Times New Roman" w:hAnsi="Times New Roman"/>
          <w:sz w:val="24"/>
          <w:szCs w:val="24"/>
          <w:lang w:val="uk-UA"/>
        </w:rPr>
        <w:t xml:space="preserve"> ради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Любов МАКСІМКІНА</w:t>
      </w:r>
    </w:p>
    <w:sectPr w:rsidR="00284F78" w:rsidRPr="00CF682C" w:rsidSect="00F302A0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E9E" w:rsidRDefault="008A3E9E">
      <w:r>
        <w:separator/>
      </w:r>
    </w:p>
  </w:endnote>
  <w:endnote w:type="continuationSeparator" w:id="0">
    <w:p w:rsidR="008A3E9E" w:rsidRDefault="008A3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E9E" w:rsidRDefault="008A3E9E">
      <w:r>
        <w:separator/>
      </w:r>
    </w:p>
  </w:footnote>
  <w:footnote w:type="continuationSeparator" w:id="0">
    <w:p w:rsidR="008A3E9E" w:rsidRDefault="008A3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F78" w:rsidRDefault="00977EB8" w:rsidP="007615F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84F7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84F78" w:rsidRDefault="00284F7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2A0" w:rsidRPr="00F302A0" w:rsidRDefault="00F302A0" w:rsidP="00F302A0">
    <w:pPr>
      <w:pStyle w:val="ab"/>
      <w:jc w:val="right"/>
      <w:rPr>
        <w:rFonts w:ascii="Times New Roman" w:hAnsi="Times New Roman"/>
        <w:sz w:val="24"/>
        <w:szCs w:val="24"/>
        <w:lang w:val="uk-UA"/>
      </w:rPr>
    </w:pPr>
    <w:r w:rsidRPr="00F302A0">
      <w:rPr>
        <w:rFonts w:ascii="Times New Roman" w:hAnsi="Times New Roman"/>
        <w:sz w:val="24"/>
        <w:szCs w:val="24"/>
      </w:rPr>
      <w:fldChar w:fldCharType="begin"/>
    </w:r>
    <w:r w:rsidRPr="00F302A0">
      <w:rPr>
        <w:rFonts w:ascii="Times New Roman" w:hAnsi="Times New Roman"/>
        <w:sz w:val="24"/>
        <w:szCs w:val="24"/>
      </w:rPr>
      <w:instrText xml:space="preserve"> PAGE   \* MERGEFORMAT </w:instrText>
    </w:r>
    <w:r w:rsidRPr="00F302A0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F302A0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  <w:lang w:val="uk-UA"/>
      </w:rPr>
      <w:t xml:space="preserve">                                          Продовження додатка 1</w:t>
    </w:r>
  </w:p>
  <w:p w:rsidR="00284F78" w:rsidRDefault="00284F78" w:rsidP="00B105AC">
    <w:pPr>
      <w:pStyle w:val="ab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D07E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772C3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7638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B32A6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A94F9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F4EC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6605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A263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AAC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2F222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3EB"/>
    <w:rsid w:val="00003B84"/>
    <w:rsid w:val="0003027B"/>
    <w:rsid w:val="000307A3"/>
    <w:rsid w:val="0004106E"/>
    <w:rsid w:val="00045E13"/>
    <w:rsid w:val="00066AB4"/>
    <w:rsid w:val="000A1887"/>
    <w:rsid w:val="000A5496"/>
    <w:rsid w:val="000C7BCD"/>
    <w:rsid w:val="000E37E8"/>
    <w:rsid w:val="00144D37"/>
    <w:rsid w:val="00156BEC"/>
    <w:rsid w:val="00157D92"/>
    <w:rsid w:val="001600AC"/>
    <w:rsid w:val="001614D6"/>
    <w:rsid w:val="0018014E"/>
    <w:rsid w:val="00181F86"/>
    <w:rsid w:val="00185AFA"/>
    <w:rsid w:val="001E12FC"/>
    <w:rsid w:val="00212987"/>
    <w:rsid w:val="00227BC0"/>
    <w:rsid w:val="0024314B"/>
    <w:rsid w:val="0025098A"/>
    <w:rsid w:val="00271E1A"/>
    <w:rsid w:val="0028096C"/>
    <w:rsid w:val="00284F78"/>
    <w:rsid w:val="00297B02"/>
    <w:rsid w:val="002B5CFA"/>
    <w:rsid w:val="002B7220"/>
    <w:rsid w:val="002C6688"/>
    <w:rsid w:val="002D2C25"/>
    <w:rsid w:val="002F02D9"/>
    <w:rsid w:val="00305E49"/>
    <w:rsid w:val="00311EB2"/>
    <w:rsid w:val="00312B8B"/>
    <w:rsid w:val="00315F6A"/>
    <w:rsid w:val="003209DC"/>
    <w:rsid w:val="003247E4"/>
    <w:rsid w:val="0033372B"/>
    <w:rsid w:val="00343E5D"/>
    <w:rsid w:val="00350549"/>
    <w:rsid w:val="00364EA3"/>
    <w:rsid w:val="00375FEF"/>
    <w:rsid w:val="00394E9C"/>
    <w:rsid w:val="00397BD4"/>
    <w:rsid w:val="003A50C3"/>
    <w:rsid w:val="003C1702"/>
    <w:rsid w:val="003C652D"/>
    <w:rsid w:val="003E1F87"/>
    <w:rsid w:val="003E74BA"/>
    <w:rsid w:val="003F5ED1"/>
    <w:rsid w:val="004158F4"/>
    <w:rsid w:val="004168BB"/>
    <w:rsid w:val="00425962"/>
    <w:rsid w:val="00445E87"/>
    <w:rsid w:val="004553E1"/>
    <w:rsid w:val="00461A23"/>
    <w:rsid w:val="00487E67"/>
    <w:rsid w:val="00495796"/>
    <w:rsid w:val="004F164F"/>
    <w:rsid w:val="005042DB"/>
    <w:rsid w:val="00510F30"/>
    <w:rsid w:val="005154E7"/>
    <w:rsid w:val="00527F59"/>
    <w:rsid w:val="005321A7"/>
    <w:rsid w:val="00535429"/>
    <w:rsid w:val="00551D65"/>
    <w:rsid w:val="00581E34"/>
    <w:rsid w:val="0058708A"/>
    <w:rsid w:val="00596BDB"/>
    <w:rsid w:val="005A344D"/>
    <w:rsid w:val="005B164D"/>
    <w:rsid w:val="005C77F5"/>
    <w:rsid w:val="005D0995"/>
    <w:rsid w:val="005E4AD7"/>
    <w:rsid w:val="005E73E2"/>
    <w:rsid w:val="005F2B0A"/>
    <w:rsid w:val="005F38FF"/>
    <w:rsid w:val="00602BB2"/>
    <w:rsid w:val="0061002C"/>
    <w:rsid w:val="00637757"/>
    <w:rsid w:val="00644DF7"/>
    <w:rsid w:val="00671E6E"/>
    <w:rsid w:val="006A2766"/>
    <w:rsid w:val="006A2AA3"/>
    <w:rsid w:val="006B0961"/>
    <w:rsid w:val="006D443C"/>
    <w:rsid w:val="0070401E"/>
    <w:rsid w:val="00705C8B"/>
    <w:rsid w:val="00710BEC"/>
    <w:rsid w:val="007141B5"/>
    <w:rsid w:val="00715174"/>
    <w:rsid w:val="00734275"/>
    <w:rsid w:val="007407EB"/>
    <w:rsid w:val="007424BF"/>
    <w:rsid w:val="007427D9"/>
    <w:rsid w:val="0075032C"/>
    <w:rsid w:val="007615F5"/>
    <w:rsid w:val="00766D59"/>
    <w:rsid w:val="00771ED2"/>
    <w:rsid w:val="0077613B"/>
    <w:rsid w:val="007A2C3C"/>
    <w:rsid w:val="007A60E9"/>
    <w:rsid w:val="007A7D89"/>
    <w:rsid w:val="007B0258"/>
    <w:rsid w:val="007B3FC7"/>
    <w:rsid w:val="007D0595"/>
    <w:rsid w:val="00845A0E"/>
    <w:rsid w:val="0085090A"/>
    <w:rsid w:val="00871E36"/>
    <w:rsid w:val="008771EC"/>
    <w:rsid w:val="008A3E9E"/>
    <w:rsid w:val="008A4E1D"/>
    <w:rsid w:val="008A58BF"/>
    <w:rsid w:val="008D38EF"/>
    <w:rsid w:val="008D3E79"/>
    <w:rsid w:val="008D771D"/>
    <w:rsid w:val="008E094E"/>
    <w:rsid w:val="008F5675"/>
    <w:rsid w:val="008F6903"/>
    <w:rsid w:val="009323EB"/>
    <w:rsid w:val="009416EF"/>
    <w:rsid w:val="0096002D"/>
    <w:rsid w:val="00974FE8"/>
    <w:rsid w:val="00977EB8"/>
    <w:rsid w:val="00977FE6"/>
    <w:rsid w:val="009B39CE"/>
    <w:rsid w:val="009C5DC9"/>
    <w:rsid w:val="009C697A"/>
    <w:rsid w:val="00A11D40"/>
    <w:rsid w:val="00A16DB9"/>
    <w:rsid w:val="00A171E4"/>
    <w:rsid w:val="00A26821"/>
    <w:rsid w:val="00A27939"/>
    <w:rsid w:val="00A45FAB"/>
    <w:rsid w:val="00A50D72"/>
    <w:rsid w:val="00A546D2"/>
    <w:rsid w:val="00A57566"/>
    <w:rsid w:val="00A65470"/>
    <w:rsid w:val="00A82E2D"/>
    <w:rsid w:val="00A955D5"/>
    <w:rsid w:val="00AD15CE"/>
    <w:rsid w:val="00AF06E9"/>
    <w:rsid w:val="00AF1767"/>
    <w:rsid w:val="00AF6627"/>
    <w:rsid w:val="00B105AC"/>
    <w:rsid w:val="00B15B52"/>
    <w:rsid w:val="00B2163A"/>
    <w:rsid w:val="00B263AC"/>
    <w:rsid w:val="00B549EA"/>
    <w:rsid w:val="00BA388E"/>
    <w:rsid w:val="00BA507E"/>
    <w:rsid w:val="00BB4472"/>
    <w:rsid w:val="00BC0384"/>
    <w:rsid w:val="00BC511C"/>
    <w:rsid w:val="00BD3371"/>
    <w:rsid w:val="00BD629A"/>
    <w:rsid w:val="00C02277"/>
    <w:rsid w:val="00C3362F"/>
    <w:rsid w:val="00C40A1C"/>
    <w:rsid w:val="00C45271"/>
    <w:rsid w:val="00C46197"/>
    <w:rsid w:val="00C503B3"/>
    <w:rsid w:val="00CD491D"/>
    <w:rsid w:val="00CF682C"/>
    <w:rsid w:val="00D17004"/>
    <w:rsid w:val="00D47200"/>
    <w:rsid w:val="00D56058"/>
    <w:rsid w:val="00D65978"/>
    <w:rsid w:val="00D93986"/>
    <w:rsid w:val="00DB7684"/>
    <w:rsid w:val="00DC2CC4"/>
    <w:rsid w:val="00DD1FCC"/>
    <w:rsid w:val="00DE6D2A"/>
    <w:rsid w:val="00DF443D"/>
    <w:rsid w:val="00DF4F49"/>
    <w:rsid w:val="00E15A25"/>
    <w:rsid w:val="00E34D72"/>
    <w:rsid w:val="00E72436"/>
    <w:rsid w:val="00E72DE1"/>
    <w:rsid w:val="00E9496E"/>
    <w:rsid w:val="00EB704A"/>
    <w:rsid w:val="00ED50E2"/>
    <w:rsid w:val="00EF11C5"/>
    <w:rsid w:val="00F2535C"/>
    <w:rsid w:val="00F301D1"/>
    <w:rsid w:val="00F302A0"/>
    <w:rsid w:val="00F35492"/>
    <w:rsid w:val="00F84FD5"/>
    <w:rsid w:val="00F8665A"/>
    <w:rsid w:val="00F9042E"/>
    <w:rsid w:val="00FB02DF"/>
    <w:rsid w:val="00FC0F08"/>
    <w:rsid w:val="00FC553D"/>
    <w:rsid w:val="00FC69CB"/>
    <w:rsid w:val="00FE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E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15B5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ED1"/>
    <w:rPr>
      <w:rFonts w:ascii="Cambria" w:hAnsi="Cambria" w:cs="Times New Roman"/>
      <w:b/>
      <w:kern w:val="32"/>
      <w:sz w:val="32"/>
      <w:lang w:eastAsia="en-US"/>
    </w:rPr>
  </w:style>
  <w:style w:type="paragraph" w:styleId="a3">
    <w:name w:val="Title"/>
    <w:basedOn w:val="a"/>
    <w:link w:val="a4"/>
    <w:uiPriority w:val="99"/>
    <w:qFormat/>
    <w:locked/>
    <w:rsid w:val="00B15B52"/>
    <w:pPr>
      <w:spacing w:after="0" w:line="240" w:lineRule="auto"/>
      <w:jc w:val="center"/>
    </w:pPr>
    <w:rPr>
      <w:b/>
      <w:sz w:val="24"/>
      <w:szCs w:val="20"/>
      <w:lang w:val="uk-UA" w:eastAsia="ru-RU"/>
    </w:rPr>
  </w:style>
  <w:style w:type="character" w:customStyle="1" w:styleId="TitleChar">
    <w:name w:val="Title Char"/>
    <w:basedOn w:val="a0"/>
    <w:link w:val="a3"/>
    <w:uiPriority w:val="99"/>
    <w:locked/>
    <w:rsid w:val="003F5ED1"/>
    <w:rPr>
      <w:rFonts w:ascii="Cambria" w:hAnsi="Cambria" w:cs="Times New Roman"/>
      <w:b/>
      <w:kern w:val="28"/>
      <w:sz w:val="32"/>
      <w:lang w:eastAsia="en-US"/>
    </w:rPr>
  </w:style>
  <w:style w:type="character" w:customStyle="1" w:styleId="a4">
    <w:name w:val="Название Знак"/>
    <w:link w:val="a3"/>
    <w:uiPriority w:val="99"/>
    <w:locked/>
    <w:rsid w:val="00B15B52"/>
    <w:rPr>
      <w:b/>
      <w:sz w:val="24"/>
      <w:lang w:val="uk-UA" w:eastAsia="ru-RU"/>
    </w:rPr>
  </w:style>
  <w:style w:type="paragraph" w:styleId="a5">
    <w:name w:val="Body Text"/>
    <w:basedOn w:val="a"/>
    <w:link w:val="a6"/>
    <w:uiPriority w:val="99"/>
    <w:rsid w:val="00B15B52"/>
    <w:pPr>
      <w:tabs>
        <w:tab w:val="left" w:pos="5040"/>
      </w:tabs>
      <w:spacing w:after="0" w:line="240" w:lineRule="auto"/>
      <w:ind w:right="4315"/>
      <w:jc w:val="both"/>
    </w:pPr>
    <w:rPr>
      <w:sz w:val="24"/>
      <w:szCs w:val="20"/>
      <w:lang w:val="uk-UA" w:eastAsia="ru-RU"/>
    </w:rPr>
  </w:style>
  <w:style w:type="character" w:customStyle="1" w:styleId="BodyTextChar">
    <w:name w:val="Body Text Char"/>
    <w:basedOn w:val="a0"/>
    <w:link w:val="a5"/>
    <w:uiPriority w:val="99"/>
    <w:semiHidden/>
    <w:locked/>
    <w:rsid w:val="003F5ED1"/>
    <w:rPr>
      <w:rFonts w:cs="Times New Roman"/>
      <w:lang w:eastAsia="en-US"/>
    </w:rPr>
  </w:style>
  <w:style w:type="character" w:customStyle="1" w:styleId="a6">
    <w:name w:val="Основной текст Знак"/>
    <w:link w:val="a5"/>
    <w:uiPriority w:val="99"/>
    <w:locked/>
    <w:rsid w:val="00B15B52"/>
    <w:rPr>
      <w:sz w:val="24"/>
      <w:lang w:val="uk-UA" w:eastAsia="ru-RU"/>
    </w:rPr>
  </w:style>
  <w:style w:type="character" w:styleId="a7">
    <w:name w:val="Strong"/>
    <w:basedOn w:val="a0"/>
    <w:uiPriority w:val="99"/>
    <w:qFormat/>
    <w:locked/>
    <w:rsid w:val="00B15B52"/>
    <w:rPr>
      <w:rFonts w:cs="Times New Roman"/>
      <w:b/>
    </w:rPr>
  </w:style>
  <w:style w:type="paragraph" w:styleId="a8">
    <w:name w:val="Normal (Web)"/>
    <w:basedOn w:val="a"/>
    <w:uiPriority w:val="99"/>
    <w:rsid w:val="00A654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66D5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66D59"/>
    <w:rPr>
      <w:rFonts w:ascii="Segoe UI" w:hAnsi="Segoe UI" w:cs="Times New Roman"/>
      <w:sz w:val="18"/>
      <w:lang w:eastAsia="en-US"/>
    </w:rPr>
  </w:style>
  <w:style w:type="paragraph" w:styleId="ab">
    <w:name w:val="header"/>
    <w:basedOn w:val="a"/>
    <w:link w:val="ac"/>
    <w:uiPriority w:val="99"/>
    <w:rsid w:val="00B105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E3DB2"/>
    <w:rPr>
      <w:lang w:eastAsia="en-US"/>
    </w:rPr>
  </w:style>
  <w:style w:type="character" w:styleId="ad">
    <w:name w:val="page number"/>
    <w:basedOn w:val="a0"/>
    <w:uiPriority w:val="99"/>
    <w:rsid w:val="00B105AC"/>
    <w:rPr>
      <w:rFonts w:cs="Times New Roman"/>
    </w:rPr>
  </w:style>
  <w:style w:type="paragraph" w:styleId="ae">
    <w:name w:val="footer"/>
    <w:basedOn w:val="a"/>
    <w:link w:val="af"/>
    <w:uiPriority w:val="99"/>
    <w:rsid w:val="00B105A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E3DB2"/>
    <w:rPr>
      <w:lang w:eastAsia="en-US"/>
    </w:rPr>
  </w:style>
  <w:style w:type="paragraph" w:styleId="af0">
    <w:name w:val="No Spacing"/>
    <w:uiPriority w:val="1"/>
    <w:qFormat/>
    <w:rsid w:val="00F302A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4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Maximkina</cp:lastModifiedBy>
  <cp:revision>11</cp:revision>
  <cp:lastPrinted>2022-06-09T09:03:00Z</cp:lastPrinted>
  <dcterms:created xsi:type="dcterms:W3CDTF">2022-05-11T12:08:00Z</dcterms:created>
  <dcterms:modified xsi:type="dcterms:W3CDTF">2022-06-13T12:27:00Z</dcterms:modified>
</cp:coreProperties>
</file>