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2"/>
      </w:tblGrid>
      <w:tr w:rsidR="00670D04" w:rsidTr="008F2FA3">
        <w:tc>
          <w:tcPr>
            <w:tcW w:w="6062" w:type="dxa"/>
          </w:tcPr>
          <w:p w:rsidR="00670D04" w:rsidRDefault="00670D04" w:rsidP="008F2FA3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92" w:type="dxa"/>
          </w:tcPr>
          <w:p w:rsidR="00670D04" w:rsidRPr="00680A6D" w:rsidRDefault="00670D04" w:rsidP="008F2FA3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80A6D">
              <w:rPr>
                <w:rFonts w:ascii="Times New Roman" w:hAnsi="Times New Roman"/>
                <w:lang w:eastAsia="ru-RU"/>
              </w:rPr>
              <w:t>Додаток 1</w:t>
            </w:r>
          </w:p>
          <w:p w:rsidR="00670D04" w:rsidRDefault="00670D04" w:rsidP="008F2FA3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80A6D">
              <w:rPr>
                <w:rFonts w:ascii="Times New Roman" w:hAnsi="Times New Roman"/>
                <w:lang w:eastAsia="ru-RU"/>
              </w:rPr>
              <w:t xml:space="preserve">до селищної Програми </w:t>
            </w:r>
            <w:r w:rsidRPr="00680A6D">
              <w:rPr>
                <w:rFonts w:ascii="Times New Roman" w:hAnsi="Times New Roman"/>
                <w:color w:val="000000"/>
              </w:rPr>
              <w:t>підтримки Збройних Сил України, підрозділів територіальної оборони та інших військових формувань на 2023-2026 роки</w:t>
            </w:r>
          </w:p>
        </w:tc>
      </w:tr>
    </w:tbl>
    <w:p w:rsidR="00670D04" w:rsidRPr="00680A6D" w:rsidRDefault="00670D04" w:rsidP="00670D04">
      <w:pPr>
        <w:pStyle w:val="a4"/>
        <w:rPr>
          <w:rFonts w:ascii="Times New Roman" w:hAnsi="Times New Roman"/>
          <w:lang w:val="ru-RU" w:eastAsia="ru-RU"/>
        </w:rPr>
      </w:pPr>
    </w:p>
    <w:p w:rsidR="00670D04" w:rsidRPr="00076BEE" w:rsidRDefault="00670D04" w:rsidP="00670D04">
      <w:pPr>
        <w:jc w:val="center"/>
        <w:rPr>
          <w:b/>
          <w:color w:val="auto"/>
          <w:szCs w:val="24"/>
          <w:lang w:val="uk-UA"/>
        </w:rPr>
      </w:pPr>
      <w:r w:rsidRPr="00076BEE">
        <w:rPr>
          <w:b/>
          <w:color w:val="auto"/>
          <w:szCs w:val="24"/>
          <w:lang w:val="uk-UA"/>
        </w:rPr>
        <w:t>ПАСПОРТ</w:t>
      </w:r>
    </w:p>
    <w:p w:rsidR="00670D04" w:rsidRPr="00076BEE" w:rsidRDefault="00670D04" w:rsidP="00670D04">
      <w:pPr>
        <w:jc w:val="center"/>
        <w:rPr>
          <w:b/>
          <w:szCs w:val="24"/>
          <w:lang w:val="uk-UA"/>
        </w:rPr>
      </w:pPr>
      <w:r w:rsidRPr="00076BEE">
        <w:rPr>
          <w:b/>
          <w:color w:val="auto"/>
          <w:szCs w:val="24"/>
          <w:lang w:val="uk-UA"/>
        </w:rPr>
        <w:t xml:space="preserve">селищної Програми </w:t>
      </w:r>
      <w:r w:rsidRPr="00076BEE">
        <w:rPr>
          <w:b/>
          <w:color w:val="000000"/>
          <w:szCs w:val="24"/>
          <w:lang w:val="uk-UA"/>
        </w:rPr>
        <w:t>підтримки Збройних Сил України, підрозділів територіальної оборони та інших військових формувань на 2023-2026 роки</w:t>
      </w:r>
    </w:p>
    <w:p w:rsidR="00670D04" w:rsidRPr="00076BEE" w:rsidRDefault="00670D04" w:rsidP="00670D04">
      <w:pPr>
        <w:jc w:val="center"/>
        <w:rPr>
          <w:color w:val="auto"/>
          <w:szCs w:val="24"/>
          <w:lang w:val="uk-UA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3588"/>
        <w:gridCol w:w="1418"/>
        <w:gridCol w:w="1134"/>
        <w:gridCol w:w="993"/>
        <w:gridCol w:w="992"/>
        <w:gridCol w:w="1134"/>
      </w:tblGrid>
      <w:tr w:rsidR="00670D04" w:rsidRPr="00076BEE" w:rsidTr="00670D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1</w:t>
            </w:r>
          </w:p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 xml:space="preserve">Назва </w:t>
            </w:r>
            <w:r>
              <w:rPr>
                <w:color w:val="auto"/>
                <w:szCs w:val="24"/>
                <w:lang w:val="uk-UA"/>
              </w:rPr>
              <w:t>П</w:t>
            </w:r>
            <w:r w:rsidRPr="00076BEE">
              <w:rPr>
                <w:color w:val="auto"/>
                <w:szCs w:val="24"/>
                <w:lang w:val="uk-UA"/>
              </w:rPr>
              <w:t>рограми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04" w:rsidRPr="00076BEE" w:rsidRDefault="00670D04" w:rsidP="00670D04">
            <w:pPr>
              <w:rPr>
                <w:color w:val="FF0000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 xml:space="preserve">Селищна Програма </w:t>
            </w:r>
            <w:r w:rsidRPr="00076BEE">
              <w:rPr>
                <w:color w:val="000000"/>
                <w:szCs w:val="24"/>
                <w:lang w:val="uk-UA"/>
              </w:rPr>
              <w:t>підтримки Збройних Сил України, підрозділів територіальної оборони та інших військових формувань на 2023-2026 роки</w:t>
            </w:r>
          </w:p>
        </w:tc>
      </w:tr>
      <w:tr w:rsidR="00670D04" w:rsidRPr="007B05C2" w:rsidTr="00670D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Підстава для розроблення</w:t>
            </w:r>
            <w:r w:rsidRPr="00076BEE">
              <w:rPr>
                <w:szCs w:val="24"/>
                <w:lang w:val="uk-UA"/>
              </w:rPr>
              <w:t>: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7B05C2" w:rsidRDefault="00670D04" w:rsidP="00D97EA2">
            <w:pPr>
              <w:rPr>
                <w:color w:val="auto"/>
                <w:szCs w:val="24"/>
                <w:lang w:val="uk-UA"/>
              </w:rPr>
            </w:pPr>
            <w:r w:rsidRPr="007B05C2">
              <w:rPr>
                <w:color w:val="auto"/>
                <w:szCs w:val="24"/>
                <w:shd w:val="clear" w:color="auto" w:fill="FFFFFF"/>
                <w:lang w:val="uk-UA"/>
              </w:rPr>
              <w:t>Бюджетн</w:t>
            </w:r>
            <w:r>
              <w:rPr>
                <w:color w:val="auto"/>
                <w:szCs w:val="24"/>
                <w:shd w:val="clear" w:color="auto" w:fill="FFFFFF"/>
                <w:lang w:val="uk-UA"/>
              </w:rPr>
              <w:t>ий</w:t>
            </w:r>
            <w:r w:rsidRPr="007B05C2">
              <w:rPr>
                <w:color w:val="auto"/>
                <w:szCs w:val="24"/>
                <w:shd w:val="clear" w:color="auto" w:fill="FFFFFF"/>
                <w:lang w:val="uk-UA"/>
              </w:rPr>
              <w:t xml:space="preserve"> кодекс України,</w:t>
            </w:r>
            <w:r w:rsidRPr="007B05C2">
              <w:rPr>
                <w:color w:val="auto"/>
                <w:szCs w:val="24"/>
                <w:lang w:val="uk-UA"/>
              </w:rPr>
              <w:t xml:space="preserve"> закон</w:t>
            </w:r>
            <w:r>
              <w:rPr>
                <w:color w:val="auto"/>
                <w:szCs w:val="24"/>
                <w:lang w:val="uk-UA"/>
              </w:rPr>
              <w:t>и</w:t>
            </w:r>
            <w:r w:rsidRPr="007B05C2">
              <w:rPr>
                <w:color w:val="auto"/>
                <w:szCs w:val="24"/>
                <w:lang w:val="uk-UA"/>
              </w:rPr>
              <w:t xml:space="preserve"> України «Про місцеве самоврядування в Україні», «Про оборону України», «Про Збройні Сили України», «Про основи національного спротиву», «Про </w:t>
            </w:r>
            <w:proofErr w:type="spellStart"/>
            <w:r w:rsidRPr="007B05C2">
              <w:rPr>
                <w:color w:val="auto"/>
                <w:szCs w:val="24"/>
                <w:lang w:val="uk-UA"/>
              </w:rPr>
              <w:t>мобіліза</w:t>
            </w:r>
            <w:r w:rsidR="00D97EA2">
              <w:rPr>
                <w:color w:val="auto"/>
                <w:szCs w:val="24"/>
                <w:lang w:val="uk-UA"/>
              </w:rPr>
              <w:t>-</w:t>
            </w:r>
            <w:r w:rsidRPr="007B05C2">
              <w:rPr>
                <w:color w:val="auto"/>
                <w:szCs w:val="24"/>
                <w:lang w:val="uk-UA"/>
              </w:rPr>
              <w:t>ційну</w:t>
            </w:r>
            <w:proofErr w:type="spellEnd"/>
            <w:r w:rsidRPr="007B05C2">
              <w:rPr>
                <w:color w:val="auto"/>
                <w:szCs w:val="24"/>
                <w:lang w:val="uk-UA"/>
              </w:rPr>
              <w:t xml:space="preserve"> підготовку та мобілізацію», «Про правовий режим воєнного стану», «</w:t>
            </w:r>
            <w:r w:rsidRPr="007B05C2">
              <w:rPr>
                <w:bCs/>
                <w:color w:val="auto"/>
                <w:szCs w:val="24"/>
                <w:lang w:val="uk-UA"/>
              </w:rPr>
              <w:t xml:space="preserve">Про передачу, примусове відчуження або вилучення майна в умовах </w:t>
            </w:r>
            <w:proofErr w:type="spellStart"/>
            <w:r w:rsidRPr="007B05C2">
              <w:rPr>
                <w:bCs/>
                <w:color w:val="auto"/>
                <w:szCs w:val="24"/>
                <w:lang w:val="uk-UA"/>
              </w:rPr>
              <w:t>правово</w:t>
            </w:r>
            <w:r w:rsidR="00D97EA2">
              <w:rPr>
                <w:bCs/>
                <w:color w:val="auto"/>
                <w:szCs w:val="24"/>
                <w:lang w:val="uk-UA"/>
              </w:rPr>
              <w:t>-</w:t>
            </w:r>
            <w:r w:rsidRPr="007B05C2">
              <w:rPr>
                <w:bCs/>
                <w:color w:val="auto"/>
                <w:szCs w:val="24"/>
                <w:lang w:val="uk-UA"/>
              </w:rPr>
              <w:t>го</w:t>
            </w:r>
            <w:proofErr w:type="spellEnd"/>
            <w:r w:rsidRPr="007B05C2">
              <w:rPr>
                <w:bCs/>
                <w:color w:val="auto"/>
                <w:szCs w:val="24"/>
                <w:lang w:val="uk-UA"/>
              </w:rPr>
              <w:t xml:space="preserve"> режиму воєнного чи надзвичайного стану</w:t>
            </w:r>
            <w:r w:rsidRPr="007B05C2">
              <w:rPr>
                <w:b/>
                <w:bCs/>
                <w:color w:val="auto"/>
                <w:szCs w:val="24"/>
                <w:lang w:val="uk-UA"/>
              </w:rPr>
              <w:t>», у</w:t>
            </w:r>
            <w:r>
              <w:rPr>
                <w:color w:val="auto"/>
                <w:szCs w:val="24"/>
                <w:lang w:val="uk-UA"/>
              </w:rPr>
              <w:t>кази</w:t>
            </w:r>
            <w:r w:rsidRPr="007B05C2">
              <w:rPr>
                <w:color w:val="auto"/>
                <w:szCs w:val="24"/>
                <w:lang w:val="uk-UA"/>
              </w:rPr>
              <w:t xml:space="preserve"> Президента України від 11 лютого 2016 року №</w:t>
            </w:r>
            <w:r w:rsidR="00D97EA2">
              <w:rPr>
                <w:color w:val="auto"/>
                <w:szCs w:val="24"/>
                <w:lang w:val="uk-UA"/>
              </w:rPr>
              <w:t> </w:t>
            </w:r>
            <w:r w:rsidRPr="007B05C2">
              <w:rPr>
                <w:color w:val="auto"/>
                <w:szCs w:val="24"/>
                <w:lang w:val="uk-UA"/>
              </w:rPr>
              <w:t>44/2016 «Про шефську допомогу військовим частинам Збройних Сил України, Національної гвардії України та Державної прикордонної служби України», від 24 лютого 2022 року № 64/2022 «Про введення воєнного стану в Україні» (із змінами)</w:t>
            </w:r>
          </w:p>
        </w:tc>
      </w:tr>
      <w:tr w:rsidR="00670D04" w:rsidRPr="00076BEE" w:rsidTr="00670D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670D04">
            <w:pPr>
              <w:rPr>
                <w:color w:val="FF0000"/>
                <w:szCs w:val="24"/>
                <w:lang w:val="uk-UA"/>
              </w:rPr>
            </w:pPr>
            <w:r w:rsidRPr="00076BEE">
              <w:rPr>
                <w:bCs/>
                <w:iCs/>
                <w:color w:val="auto"/>
                <w:szCs w:val="24"/>
                <w:lang w:val="uk-UA"/>
              </w:rPr>
              <w:t>Сектор з питань цивільного захисту, надзвичайних ситуацій, мобілізаційної та оборонної роботи виконавчого комітету Межівської селищної ради,</w:t>
            </w:r>
            <w:r w:rsidRPr="00076BEE">
              <w:rPr>
                <w:szCs w:val="24"/>
                <w:lang w:val="uk-UA"/>
              </w:rPr>
              <w:t xml:space="preserve"> </w:t>
            </w:r>
            <w:r w:rsidRPr="00076BEE">
              <w:rPr>
                <w:rFonts w:eastAsia="Calibri"/>
                <w:color w:val="auto"/>
                <w:szCs w:val="24"/>
                <w:lang w:val="uk-UA" w:eastAsia="en-US"/>
              </w:rPr>
              <w:t>військова части</w:t>
            </w:r>
            <w:r>
              <w:rPr>
                <w:rFonts w:eastAsia="Calibri"/>
                <w:color w:val="auto"/>
                <w:szCs w:val="24"/>
                <w:lang w:val="uk-UA" w:eastAsia="en-US"/>
              </w:rPr>
              <w:t xml:space="preserve">на </w:t>
            </w:r>
            <w:r w:rsidRPr="00076BEE">
              <w:rPr>
                <w:rFonts w:eastAsia="Calibri"/>
                <w:color w:val="auto"/>
                <w:szCs w:val="24"/>
                <w:lang w:val="uk-UA" w:eastAsia="en-US"/>
              </w:rPr>
              <w:t xml:space="preserve">А7036, військова частина А4741  </w:t>
            </w:r>
          </w:p>
        </w:tc>
      </w:tr>
      <w:tr w:rsidR="00670D04" w:rsidRPr="00670D04" w:rsidTr="00670D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Розробник Програми</w:t>
            </w:r>
          </w:p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670D04">
            <w:pPr>
              <w:rPr>
                <w:color w:val="auto"/>
                <w:szCs w:val="24"/>
                <w:lang w:val="uk-UA"/>
              </w:rPr>
            </w:pPr>
            <w:r w:rsidRPr="00076BEE">
              <w:rPr>
                <w:bCs/>
                <w:iCs/>
                <w:color w:val="auto"/>
                <w:szCs w:val="24"/>
                <w:lang w:val="uk-UA"/>
              </w:rPr>
              <w:t>Сектор з питань цивільного захисту, надзвичайних ситуацій, мобілізаційної та оборонної роботи виконавчого комітету Межівської селищної ради</w:t>
            </w:r>
          </w:p>
        </w:tc>
      </w:tr>
      <w:tr w:rsidR="00670D04" w:rsidRPr="00076BEE" w:rsidTr="00670D04">
        <w:trPr>
          <w:trHeight w:val="547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jc w:val="both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Виконавчий комітет Межівської селищної ради</w:t>
            </w:r>
          </w:p>
        </w:tc>
      </w:tr>
      <w:tr w:rsidR="00670D04" w:rsidRPr="00670D04" w:rsidTr="00D97EA2">
        <w:trPr>
          <w:trHeight w:val="363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Співвиконавець Програми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jc w:val="both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Фінансовий відділ Межівської селищної ради</w:t>
            </w:r>
          </w:p>
        </w:tc>
      </w:tr>
      <w:tr w:rsidR="00670D04" w:rsidRPr="00670D04" w:rsidTr="00670D04">
        <w:trPr>
          <w:trHeight w:val="54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Default="00670D04" w:rsidP="008F2FA3">
            <w:pPr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Мета</w:t>
            </w:r>
          </w:p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D97EA2">
            <w:pPr>
              <w:pStyle w:val="a4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 xml:space="preserve">Забезпечення належних умов для якісного </w:t>
            </w:r>
            <w:proofErr w:type="spellStart"/>
            <w:r w:rsidRPr="00076BEE">
              <w:rPr>
                <w:rFonts w:ascii="Times New Roman" w:hAnsi="Times New Roman"/>
              </w:rPr>
              <w:t>виконан</w:t>
            </w:r>
            <w:r w:rsidR="00D97EA2">
              <w:rPr>
                <w:rFonts w:ascii="Times New Roman" w:hAnsi="Times New Roman"/>
              </w:rPr>
              <w:t>-</w:t>
            </w:r>
            <w:r w:rsidRPr="00076BEE">
              <w:rPr>
                <w:rFonts w:ascii="Times New Roman" w:hAnsi="Times New Roman"/>
              </w:rPr>
              <w:t>ня</w:t>
            </w:r>
            <w:proofErr w:type="spellEnd"/>
            <w:r w:rsidRPr="00076BEE">
              <w:rPr>
                <w:rFonts w:ascii="Times New Roman" w:hAnsi="Times New Roman"/>
              </w:rPr>
              <w:t xml:space="preserve"> завдань та підтримки високого рівня </w:t>
            </w:r>
            <w:proofErr w:type="spellStart"/>
            <w:r w:rsidRPr="00076BEE">
              <w:rPr>
                <w:rFonts w:ascii="Times New Roman" w:hAnsi="Times New Roman"/>
              </w:rPr>
              <w:t>боєготов</w:t>
            </w:r>
            <w:r w:rsidR="00D97EA2">
              <w:rPr>
                <w:rFonts w:ascii="Times New Roman" w:hAnsi="Times New Roman"/>
              </w:rPr>
              <w:t>-</w:t>
            </w:r>
            <w:r w:rsidRPr="00076BEE">
              <w:rPr>
                <w:rFonts w:ascii="Times New Roman" w:hAnsi="Times New Roman"/>
              </w:rPr>
              <w:t>ності</w:t>
            </w:r>
            <w:proofErr w:type="spellEnd"/>
            <w:r w:rsidRPr="00076BEE">
              <w:rPr>
                <w:rFonts w:ascii="Times New Roman" w:hAnsi="Times New Roman"/>
              </w:rPr>
              <w:t xml:space="preserve"> військових частин Збройних </w:t>
            </w:r>
            <w:r>
              <w:rPr>
                <w:rFonts w:ascii="Times New Roman" w:hAnsi="Times New Roman"/>
              </w:rPr>
              <w:t>С</w:t>
            </w:r>
            <w:r w:rsidRPr="00076BEE">
              <w:rPr>
                <w:rFonts w:ascii="Times New Roman" w:hAnsi="Times New Roman"/>
              </w:rPr>
              <w:t>ил України, підрозділів територіальної оборони</w:t>
            </w:r>
            <w:r>
              <w:rPr>
                <w:rFonts w:ascii="Times New Roman" w:hAnsi="Times New Roman"/>
              </w:rPr>
              <w:t xml:space="preserve">, </w:t>
            </w:r>
            <w:r w:rsidRPr="00076BEE">
              <w:rPr>
                <w:rFonts w:ascii="Times New Roman" w:hAnsi="Times New Roman"/>
              </w:rPr>
              <w:t>інших війсь</w:t>
            </w:r>
            <w:r>
              <w:rPr>
                <w:rFonts w:ascii="Times New Roman" w:hAnsi="Times New Roman"/>
              </w:rPr>
              <w:t>кових та добровільних формувань</w:t>
            </w:r>
          </w:p>
        </w:tc>
      </w:tr>
      <w:tr w:rsidR="00670D04" w:rsidRPr="00076BEE" w:rsidTr="00670D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 xml:space="preserve">Строк реалізації 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jc w:val="both"/>
              <w:rPr>
                <w:color w:val="FF0000"/>
                <w:szCs w:val="24"/>
              </w:rPr>
            </w:pPr>
            <w:r w:rsidRPr="00076BEE">
              <w:rPr>
                <w:color w:val="auto"/>
                <w:szCs w:val="24"/>
                <w:lang w:val="uk-UA"/>
              </w:rPr>
              <w:t>2023-2026 роки</w:t>
            </w:r>
          </w:p>
        </w:tc>
      </w:tr>
      <w:tr w:rsidR="00670D04" w:rsidRPr="00076BEE" w:rsidTr="00670D0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Етапи виконання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jc w:val="both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Програма виконується в один етап</w:t>
            </w:r>
          </w:p>
        </w:tc>
      </w:tr>
      <w:tr w:rsidR="00670D04" w:rsidRPr="00076BEE" w:rsidTr="00670D04">
        <w:trPr>
          <w:trHeight w:val="39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9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Загальні обсяги фінансування</w:t>
            </w:r>
          </w:p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</w:p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D04" w:rsidRPr="00076BEE" w:rsidRDefault="00670D04" w:rsidP="008F2FA3">
            <w:pPr>
              <w:shd w:val="clear" w:color="auto" w:fill="FFFFFF"/>
              <w:tabs>
                <w:tab w:val="left" w:pos="9540"/>
              </w:tabs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 xml:space="preserve">Обсяги фінансування, усього, </w:t>
            </w:r>
          </w:p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тис. грн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 xml:space="preserve">За роками виконання, </w:t>
            </w:r>
          </w:p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 xml:space="preserve">тис. грн </w:t>
            </w:r>
          </w:p>
        </w:tc>
      </w:tr>
      <w:tr w:rsidR="00670D04" w:rsidRPr="00076BEE" w:rsidTr="00670D04">
        <w:trPr>
          <w:trHeight w:val="39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2026</w:t>
            </w:r>
          </w:p>
        </w:tc>
      </w:tr>
      <w:tr w:rsidR="00670D04" w:rsidRPr="00076BEE" w:rsidTr="00670D04">
        <w:trPr>
          <w:trHeight w:val="35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D04" w:rsidRPr="00076BEE" w:rsidRDefault="00670D04" w:rsidP="008F2FA3">
            <w:pPr>
              <w:pStyle w:val="a4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 xml:space="preserve">Державний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-</w:t>
            </w:r>
          </w:p>
        </w:tc>
      </w:tr>
      <w:tr w:rsidR="00670D04" w:rsidRPr="00076BEE" w:rsidTr="00670D04">
        <w:trPr>
          <w:trHeight w:val="27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04" w:rsidRPr="00076BEE" w:rsidRDefault="00670D04" w:rsidP="008F2FA3">
            <w:pPr>
              <w:pStyle w:val="a4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-</w:t>
            </w:r>
          </w:p>
        </w:tc>
      </w:tr>
      <w:tr w:rsidR="00670D04" w:rsidRPr="00076BEE" w:rsidTr="00670D04">
        <w:trPr>
          <w:trHeight w:val="335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04" w:rsidRPr="00076BEE" w:rsidRDefault="00670D04" w:rsidP="008F2FA3">
            <w:pPr>
              <w:pStyle w:val="a4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 xml:space="preserve">Місцевий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076BEE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076BEE">
              <w:rPr>
                <w:rFonts w:ascii="Times New Roman" w:hAnsi="Times New Roma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ind w:hanging="108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1 200,0</w:t>
            </w:r>
          </w:p>
        </w:tc>
      </w:tr>
      <w:tr w:rsidR="00670D04" w:rsidRPr="00076BEE" w:rsidTr="00670D04">
        <w:trPr>
          <w:trHeight w:val="33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04" w:rsidRPr="00076BEE" w:rsidRDefault="00670D04" w:rsidP="008F2FA3">
            <w:pPr>
              <w:pStyle w:val="a4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Інші джерела</w:t>
            </w:r>
            <w:r w:rsidRPr="00076BEE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-</w:t>
            </w:r>
          </w:p>
        </w:tc>
      </w:tr>
      <w:tr w:rsidR="00670D04" w:rsidRPr="00076BEE" w:rsidTr="00670D04">
        <w:trPr>
          <w:trHeight w:val="33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04" w:rsidRPr="00076BEE" w:rsidRDefault="00670D04" w:rsidP="008F2FA3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3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04" w:rsidRPr="00076BEE" w:rsidRDefault="00670D04" w:rsidP="008F2FA3">
            <w:pPr>
              <w:pStyle w:val="a4"/>
              <w:rPr>
                <w:rFonts w:ascii="Times New Roman" w:hAnsi="Times New Roman"/>
              </w:rPr>
            </w:pPr>
            <w:r w:rsidRPr="00076BEE">
              <w:rPr>
                <w:rFonts w:ascii="Times New Roman" w:eastAsia="Times New Roman" w:hAnsi="Times New Roman"/>
                <w:bCs/>
                <w:lang w:eastAsia="ru-RU"/>
              </w:rPr>
              <w:t>Усього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076BEE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076BEE">
              <w:rPr>
                <w:rFonts w:ascii="Times New Roman" w:hAnsi="Times New Roma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ind w:hanging="108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pStyle w:val="a4"/>
              <w:jc w:val="center"/>
              <w:rPr>
                <w:rFonts w:ascii="Times New Roman" w:hAnsi="Times New Roman"/>
              </w:rPr>
            </w:pPr>
            <w:r w:rsidRPr="00076BEE">
              <w:rPr>
                <w:rFonts w:ascii="Times New Roman" w:hAnsi="Times New Roman"/>
              </w:rPr>
              <w:t>1 200,0</w:t>
            </w:r>
          </w:p>
        </w:tc>
      </w:tr>
      <w:tr w:rsidR="00670D04" w:rsidRPr="00670D04" w:rsidTr="00670D04">
        <w:trPr>
          <w:trHeight w:val="58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10</w:t>
            </w:r>
          </w:p>
        </w:tc>
        <w:tc>
          <w:tcPr>
            <w:tcW w:w="3588" w:type="dxa"/>
            <w:tcBorders>
              <w:left w:val="single" w:sz="4" w:space="0" w:color="auto"/>
              <w:right w:val="single" w:sz="4" w:space="0" w:color="auto"/>
            </w:tcBorders>
          </w:tcPr>
          <w:p w:rsidR="00670D04" w:rsidRDefault="00670D04" w:rsidP="008F2FA3">
            <w:pPr>
              <w:shd w:val="clear" w:color="auto" w:fill="FFFFFF"/>
              <w:tabs>
                <w:tab w:val="left" w:pos="9540"/>
              </w:tabs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Очікувані кінцеві результати виконання Програми</w:t>
            </w:r>
          </w:p>
          <w:p w:rsidR="00670D04" w:rsidRDefault="00670D04" w:rsidP="008F2FA3">
            <w:pPr>
              <w:shd w:val="clear" w:color="auto" w:fill="FFFFFF"/>
              <w:tabs>
                <w:tab w:val="left" w:pos="9540"/>
              </w:tabs>
              <w:rPr>
                <w:color w:val="auto"/>
                <w:szCs w:val="24"/>
                <w:lang w:val="uk-UA"/>
              </w:rPr>
            </w:pPr>
          </w:p>
          <w:p w:rsidR="00670D04" w:rsidRPr="00076BEE" w:rsidRDefault="00670D04" w:rsidP="008F2FA3">
            <w:pPr>
              <w:shd w:val="clear" w:color="auto" w:fill="FFFFFF"/>
              <w:tabs>
                <w:tab w:val="left" w:pos="9540"/>
              </w:tabs>
              <w:rPr>
                <w:color w:val="auto"/>
                <w:szCs w:val="24"/>
                <w:lang w:val="uk-UA"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670D04">
            <w:pPr>
              <w:rPr>
                <w:rFonts w:eastAsia="Calibri"/>
                <w:color w:val="auto"/>
                <w:szCs w:val="24"/>
                <w:lang w:val="uk-UA" w:eastAsia="en-US"/>
              </w:rPr>
            </w:pPr>
            <w:r w:rsidRPr="00076BEE">
              <w:rPr>
                <w:color w:val="000000"/>
                <w:szCs w:val="24"/>
                <w:lang w:val="uk-UA"/>
              </w:rPr>
              <w:t>Сприяння проведенн</w:t>
            </w:r>
            <w:r>
              <w:rPr>
                <w:color w:val="000000"/>
                <w:szCs w:val="24"/>
                <w:lang w:val="uk-UA"/>
              </w:rPr>
              <w:t>ю</w:t>
            </w:r>
            <w:r w:rsidRPr="00076BEE">
              <w:rPr>
                <w:color w:val="000000"/>
                <w:szCs w:val="24"/>
                <w:lang w:val="uk-UA"/>
              </w:rPr>
              <w:t xml:space="preserve"> на належному рівні </w:t>
            </w:r>
            <w:proofErr w:type="spellStart"/>
            <w:r w:rsidRPr="00076BEE">
              <w:rPr>
                <w:color w:val="000000"/>
                <w:szCs w:val="24"/>
                <w:lang w:val="uk-UA"/>
              </w:rPr>
              <w:t>виконан</w:t>
            </w:r>
            <w:r w:rsidR="00D97EA2">
              <w:rPr>
                <w:color w:val="000000"/>
                <w:szCs w:val="24"/>
                <w:lang w:val="uk-UA"/>
              </w:rPr>
              <w:t>-</w:t>
            </w:r>
            <w:r w:rsidRPr="00076BEE">
              <w:rPr>
                <w:color w:val="000000"/>
                <w:szCs w:val="24"/>
                <w:lang w:val="uk-UA"/>
              </w:rPr>
              <w:t>ня</w:t>
            </w:r>
            <w:proofErr w:type="spellEnd"/>
            <w:r w:rsidRPr="00076BEE">
              <w:rPr>
                <w:color w:val="000000"/>
                <w:szCs w:val="24"/>
                <w:lang w:val="uk-UA"/>
              </w:rPr>
              <w:t xml:space="preserve"> завдань</w:t>
            </w:r>
            <w:r>
              <w:rPr>
                <w:color w:val="000000"/>
                <w:szCs w:val="24"/>
                <w:lang w:val="uk-UA"/>
              </w:rPr>
              <w:t xml:space="preserve"> </w:t>
            </w:r>
            <w:r w:rsidRPr="00583029">
              <w:rPr>
                <w:color w:val="000000"/>
                <w:lang w:val="uk-UA"/>
              </w:rPr>
              <w:t>Збройних Сил України, підрозділів територіальної оборони та інших військових формувань, поліпш</w:t>
            </w:r>
            <w:r>
              <w:rPr>
                <w:color w:val="000000"/>
                <w:lang w:val="uk-UA"/>
              </w:rPr>
              <w:t>ення</w:t>
            </w:r>
            <w:r w:rsidRPr="00583029">
              <w:rPr>
                <w:color w:val="000000"/>
                <w:lang w:val="uk-UA"/>
              </w:rPr>
              <w:t xml:space="preserve"> їх матеріально</w:t>
            </w:r>
            <w:r>
              <w:rPr>
                <w:color w:val="000000"/>
                <w:lang w:val="uk-UA"/>
              </w:rPr>
              <w:t>-</w:t>
            </w:r>
            <w:r w:rsidRPr="00583029">
              <w:rPr>
                <w:color w:val="000000"/>
                <w:lang w:val="uk-UA"/>
              </w:rPr>
              <w:t>технічн</w:t>
            </w:r>
            <w:r>
              <w:rPr>
                <w:color w:val="000000"/>
                <w:lang w:val="uk-UA"/>
              </w:rPr>
              <w:t>ого</w:t>
            </w:r>
            <w:r w:rsidRPr="00583029">
              <w:rPr>
                <w:color w:val="000000"/>
                <w:lang w:val="uk-UA"/>
              </w:rPr>
              <w:t xml:space="preserve"> забезпечення</w:t>
            </w:r>
            <w:r>
              <w:rPr>
                <w:color w:val="000000"/>
                <w:lang w:val="uk-UA"/>
              </w:rPr>
              <w:t xml:space="preserve"> для підвищення </w:t>
            </w:r>
            <w:r w:rsidRPr="00583029">
              <w:rPr>
                <w:color w:val="000000"/>
                <w:lang w:val="uk-UA"/>
              </w:rPr>
              <w:t>обороноздатності та мобілізаційн</w:t>
            </w:r>
            <w:r>
              <w:rPr>
                <w:color w:val="000000"/>
                <w:lang w:val="uk-UA"/>
              </w:rPr>
              <w:t>ої</w:t>
            </w:r>
            <w:r w:rsidRPr="00583029">
              <w:rPr>
                <w:color w:val="000000"/>
                <w:lang w:val="uk-UA"/>
              </w:rPr>
              <w:t xml:space="preserve"> готовності держави та громади</w:t>
            </w:r>
            <w:r>
              <w:rPr>
                <w:color w:val="000000"/>
                <w:lang w:val="uk-UA"/>
              </w:rPr>
              <w:t xml:space="preserve">; </w:t>
            </w:r>
            <w:r w:rsidRPr="00583029">
              <w:rPr>
                <w:color w:val="000000"/>
                <w:lang w:val="uk-UA"/>
              </w:rPr>
              <w:t>захист</w:t>
            </w:r>
            <w:r>
              <w:rPr>
                <w:color w:val="000000"/>
                <w:lang w:val="uk-UA"/>
              </w:rPr>
              <w:t xml:space="preserve">у </w:t>
            </w:r>
            <w:r w:rsidRPr="00583029">
              <w:rPr>
                <w:color w:val="000000"/>
                <w:lang w:val="uk-UA"/>
              </w:rPr>
              <w:t>населення і територі</w:t>
            </w:r>
            <w:r>
              <w:rPr>
                <w:color w:val="000000"/>
                <w:lang w:val="uk-UA"/>
              </w:rPr>
              <w:t>ї</w:t>
            </w:r>
            <w:r w:rsidRPr="00583029">
              <w:rPr>
                <w:color w:val="000000"/>
                <w:lang w:val="uk-UA"/>
              </w:rPr>
              <w:t xml:space="preserve"> держави </w:t>
            </w:r>
          </w:p>
        </w:tc>
      </w:tr>
      <w:tr w:rsidR="00670D04" w:rsidRPr="00670D04" w:rsidTr="00670D04">
        <w:trPr>
          <w:trHeight w:val="589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jc w:val="center"/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11</w:t>
            </w: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8F2FA3">
            <w:pPr>
              <w:shd w:val="clear" w:color="auto" w:fill="FFFFFF"/>
              <w:tabs>
                <w:tab w:val="left" w:pos="9540"/>
              </w:tabs>
              <w:rPr>
                <w:color w:val="auto"/>
                <w:szCs w:val="24"/>
                <w:lang w:val="uk-UA"/>
              </w:rPr>
            </w:pPr>
            <w:r w:rsidRPr="00076BEE">
              <w:rPr>
                <w:color w:val="auto"/>
                <w:szCs w:val="24"/>
                <w:lang w:val="uk-UA"/>
              </w:rPr>
              <w:t>Координація та контроль за виконанням Програми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4" w:rsidRPr="00076BEE" w:rsidRDefault="00670D04" w:rsidP="00670D04">
            <w:pPr>
              <w:rPr>
                <w:color w:val="auto"/>
                <w:szCs w:val="24"/>
                <w:lang w:val="uk-UA"/>
              </w:rPr>
            </w:pPr>
            <w:r w:rsidRPr="00583029">
              <w:rPr>
                <w:color w:val="000000"/>
                <w:szCs w:val="24"/>
                <w:bdr w:val="none" w:sz="0" w:space="0" w:color="auto" w:frame="1"/>
                <w:lang w:val="uk-UA"/>
              </w:rPr>
              <w:t xml:space="preserve">Координацію </w:t>
            </w:r>
            <w:r>
              <w:rPr>
                <w:color w:val="000000"/>
                <w:szCs w:val="24"/>
                <w:bdr w:val="none" w:sz="0" w:space="0" w:color="auto" w:frame="1"/>
                <w:lang w:val="uk-UA"/>
              </w:rPr>
              <w:t xml:space="preserve">роботи щодо </w:t>
            </w:r>
            <w:r w:rsidRPr="00583029">
              <w:rPr>
                <w:color w:val="000000"/>
                <w:szCs w:val="24"/>
                <w:bdr w:val="none" w:sz="0" w:space="0" w:color="auto" w:frame="1"/>
                <w:lang w:val="uk-UA"/>
              </w:rPr>
              <w:t>виконання</w:t>
            </w:r>
            <w:r>
              <w:rPr>
                <w:color w:val="000000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583029">
              <w:rPr>
                <w:color w:val="000000"/>
                <w:szCs w:val="24"/>
                <w:bdr w:val="none" w:sz="0" w:space="0" w:color="auto" w:frame="1"/>
                <w:lang w:val="uk-UA"/>
              </w:rPr>
              <w:t xml:space="preserve">заходів Програми, ефективним та цільовим використанням коштів її виконавцями </w:t>
            </w:r>
            <w:r w:rsidRPr="00E2739B">
              <w:rPr>
                <w:color w:val="auto"/>
                <w:szCs w:val="24"/>
                <w:bdr w:val="none" w:sz="0" w:space="0" w:color="auto" w:frame="1"/>
                <w:lang w:val="uk-UA"/>
              </w:rPr>
              <w:t xml:space="preserve">здійснює </w:t>
            </w:r>
            <w:r w:rsidRPr="00E2739B">
              <w:rPr>
                <w:bCs/>
                <w:iCs/>
                <w:color w:val="auto"/>
                <w:szCs w:val="24"/>
                <w:lang w:val="uk-UA"/>
              </w:rPr>
              <w:t>сектор з питань цивільного захисту, надзвичайних ситуацій, мобілізаційної та оборонної роботи виконавчого комітету Межівської селищної ради</w:t>
            </w:r>
            <w:r w:rsidRPr="00E2739B">
              <w:rPr>
                <w:color w:val="auto"/>
                <w:szCs w:val="24"/>
                <w:bdr w:val="none" w:sz="0" w:space="0" w:color="auto" w:frame="1"/>
                <w:lang w:val="uk-UA"/>
              </w:rPr>
              <w:t xml:space="preserve">, контроль – постійна комісія селищної ради </w:t>
            </w:r>
            <w:r w:rsidRPr="00E2739B">
              <w:rPr>
                <w:color w:val="auto"/>
                <w:szCs w:val="24"/>
                <w:lang w:val="uk-UA"/>
              </w:rPr>
              <w:t>з питань фінансів та планування соціально-економічного розвитку</w:t>
            </w:r>
          </w:p>
        </w:tc>
      </w:tr>
    </w:tbl>
    <w:p w:rsidR="00670D04" w:rsidRDefault="00670D04" w:rsidP="00670D04">
      <w:pPr>
        <w:jc w:val="both"/>
        <w:rPr>
          <w:color w:val="auto"/>
          <w:szCs w:val="24"/>
          <w:lang w:val="uk-UA"/>
        </w:rPr>
      </w:pPr>
    </w:p>
    <w:p w:rsidR="00670D04" w:rsidRPr="00E2739B" w:rsidRDefault="00670D04" w:rsidP="00670D04">
      <w:pPr>
        <w:jc w:val="both"/>
        <w:rPr>
          <w:color w:val="auto"/>
          <w:szCs w:val="24"/>
          <w:lang w:val="uk-UA"/>
        </w:rPr>
      </w:pPr>
      <w:proofErr w:type="gramStart"/>
      <w:r w:rsidRPr="00076BEE">
        <w:rPr>
          <w:color w:val="auto"/>
          <w:szCs w:val="24"/>
        </w:rPr>
        <w:t xml:space="preserve">*) </w:t>
      </w:r>
      <w:proofErr w:type="spellStart"/>
      <w:r w:rsidRPr="00076BEE">
        <w:rPr>
          <w:color w:val="auto"/>
          <w:szCs w:val="24"/>
        </w:rPr>
        <w:t>Інші</w:t>
      </w:r>
      <w:proofErr w:type="spellEnd"/>
      <w:r w:rsidRPr="00076BEE">
        <w:rPr>
          <w:color w:val="auto"/>
          <w:szCs w:val="24"/>
        </w:rPr>
        <w:t xml:space="preserve"> </w:t>
      </w:r>
      <w:proofErr w:type="spellStart"/>
      <w:r w:rsidRPr="00076BEE">
        <w:rPr>
          <w:color w:val="auto"/>
          <w:szCs w:val="24"/>
        </w:rPr>
        <w:t>джерела</w:t>
      </w:r>
      <w:proofErr w:type="spellEnd"/>
      <w:r w:rsidRPr="00076BEE">
        <w:rPr>
          <w:color w:val="auto"/>
          <w:szCs w:val="24"/>
        </w:rPr>
        <w:t xml:space="preserve"> </w:t>
      </w:r>
      <w:proofErr w:type="spellStart"/>
      <w:r w:rsidRPr="00076BEE">
        <w:rPr>
          <w:color w:val="auto"/>
          <w:szCs w:val="24"/>
        </w:rPr>
        <w:t>можуть</w:t>
      </w:r>
      <w:proofErr w:type="spellEnd"/>
      <w:r w:rsidRPr="00076BEE">
        <w:rPr>
          <w:color w:val="auto"/>
          <w:szCs w:val="24"/>
        </w:rPr>
        <w:t xml:space="preserve"> </w:t>
      </w:r>
      <w:proofErr w:type="spellStart"/>
      <w:r w:rsidRPr="00076BEE">
        <w:rPr>
          <w:color w:val="auto"/>
          <w:szCs w:val="24"/>
        </w:rPr>
        <w:t>включати</w:t>
      </w:r>
      <w:proofErr w:type="spellEnd"/>
      <w:r w:rsidRPr="00076BEE">
        <w:rPr>
          <w:color w:val="auto"/>
          <w:szCs w:val="24"/>
        </w:rPr>
        <w:t xml:space="preserve"> </w:t>
      </w:r>
      <w:proofErr w:type="spellStart"/>
      <w:r w:rsidRPr="00076BEE">
        <w:rPr>
          <w:color w:val="auto"/>
          <w:szCs w:val="24"/>
        </w:rPr>
        <w:t>кошти</w:t>
      </w:r>
      <w:proofErr w:type="spellEnd"/>
      <w:r w:rsidRPr="00076BEE">
        <w:rPr>
          <w:color w:val="auto"/>
          <w:szCs w:val="24"/>
        </w:rPr>
        <w:t xml:space="preserve"> </w:t>
      </w:r>
      <w:proofErr w:type="spellStart"/>
      <w:r w:rsidRPr="00076BEE">
        <w:rPr>
          <w:color w:val="auto"/>
          <w:szCs w:val="24"/>
        </w:rPr>
        <w:t>позабюджетних</w:t>
      </w:r>
      <w:proofErr w:type="spellEnd"/>
      <w:r w:rsidRPr="00076BEE">
        <w:rPr>
          <w:color w:val="auto"/>
          <w:szCs w:val="24"/>
        </w:rPr>
        <w:t xml:space="preserve"> </w:t>
      </w:r>
      <w:proofErr w:type="spellStart"/>
      <w:r w:rsidRPr="00076BEE">
        <w:rPr>
          <w:color w:val="auto"/>
          <w:szCs w:val="24"/>
        </w:rPr>
        <w:t>фондів</w:t>
      </w:r>
      <w:proofErr w:type="spellEnd"/>
      <w:r w:rsidRPr="00076BEE">
        <w:rPr>
          <w:color w:val="auto"/>
          <w:szCs w:val="24"/>
        </w:rPr>
        <w:t xml:space="preserve">, </w:t>
      </w:r>
      <w:proofErr w:type="spellStart"/>
      <w:r w:rsidRPr="00076BEE">
        <w:rPr>
          <w:color w:val="auto"/>
          <w:szCs w:val="24"/>
        </w:rPr>
        <w:t>гранти</w:t>
      </w:r>
      <w:proofErr w:type="spellEnd"/>
      <w:r w:rsidRPr="00076BEE">
        <w:rPr>
          <w:color w:val="auto"/>
          <w:szCs w:val="24"/>
        </w:rPr>
        <w:t xml:space="preserve">, </w:t>
      </w:r>
      <w:proofErr w:type="spellStart"/>
      <w:r w:rsidRPr="00076BEE">
        <w:rPr>
          <w:color w:val="auto"/>
          <w:szCs w:val="24"/>
        </w:rPr>
        <w:t>власні</w:t>
      </w:r>
      <w:proofErr w:type="spellEnd"/>
      <w:r w:rsidRPr="00076BEE">
        <w:rPr>
          <w:color w:val="auto"/>
          <w:szCs w:val="24"/>
        </w:rPr>
        <w:t xml:space="preserve"> </w:t>
      </w:r>
      <w:proofErr w:type="spellStart"/>
      <w:r w:rsidRPr="00076BEE">
        <w:rPr>
          <w:color w:val="auto"/>
          <w:szCs w:val="24"/>
        </w:rPr>
        <w:t>кошти</w:t>
      </w:r>
      <w:proofErr w:type="spellEnd"/>
      <w:r w:rsidRPr="00076BEE">
        <w:rPr>
          <w:color w:val="auto"/>
          <w:szCs w:val="24"/>
        </w:rPr>
        <w:t xml:space="preserve">, </w:t>
      </w:r>
      <w:proofErr w:type="spellStart"/>
      <w:r w:rsidRPr="00076BEE">
        <w:rPr>
          <w:color w:val="auto"/>
          <w:szCs w:val="24"/>
        </w:rPr>
        <w:t>залучені</w:t>
      </w:r>
      <w:proofErr w:type="spellEnd"/>
      <w:r w:rsidRPr="00076BEE">
        <w:rPr>
          <w:color w:val="auto"/>
          <w:szCs w:val="24"/>
        </w:rPr>
        <w:t xml:space="preserve"> </w:t>
      </w:r>
      <w:proofErr w:type="spellStart"/>
      <w:r w:rsidRPr="00076BEE">
        <w:rPr>
          <w:color w:val="auto"/>
          <w:szCs w:val="24"/>
        </w:rPr>
        <w:t>кредити</w:t>
      </w:r>
      <w:proofErr w:type="spellEnd"/>
      <w:r w:rsidRPr="00076BEE">
        <w:rPr>
          <w:color w:val="auto"/>
          <w:szCs w:val="24"/>
        </w:rPr>
        <w:t xml:space="preserve">, </w:t>
      </w:r>
      <w:proofErr w:type="spellStart"/>
      <w:r w:rsidRPr="00076BEE">
        <w:rPr>
          <w:color w:val="auto"/>
          <w:szCs w:val="24"/>
        </w:rPr>
        <w:t>інші</w:t>
      </w:r>
      <w:proofErr w:type="spellEnd"/>
      <w:r w:rsidRPr="00076BEE">
        <w:rPr>
          <w:color w:val="auto"/>
          <w:szCs w:val="24"/>
        </w:rPr>
        <w:t xml:space="preserve"> </w:t>
      </w:r>
      <w:proofErr w:type="spellStart"/>
      <w:r w:rsidRPr="00076BEE">
        <w:rPr>
          <w:color w:val="auto"/>
          <w:szCs w:val="24"/>
        </w:rPr>
        <w:t>джерела</w:t>
      </w:r>
      <w:proofErr w:type="spellEnd"/>
      <w:r w:rsidRPr="00076BEE">
        <w:rPr>
          <w:color w:val="auto"/>
          <w:szCs w:val="24"/>
        </w:rPr>
        <w:t xml:space="preserve">, не </w:t>
      </w:r>
      <w:proofErr w:type="spellStart"/>
      <w:r w:rsidRPr="00076BEE">
        <w:rPr>
          <w:color w:val="auto"/>
          <w:szCs w:val="24"/>
        </w:rPr>
        <w:t>заборонені</w:t>
      </w:r>
      <w:proofErr w:type="spellEnd"/>
      <w:r w:rsidRPr="00076BEE">
        <w:rPr>
          <w:color w:val="auto"/>
          <w:szCs w:val="24"/>
        </w:rPr>
        <w:t xml:space="preserve"> </w:t>
      </w:r>
      <w:proofErr w:type="spellStart"/>
      <w:r w:rsidRPr="00076BEE">
        <w:rPr>
          <w:color w:val="auto"/>
          <w:szCs w:val="24"/>
        </w:rPr>
        <w:t>чинним</w:t>
      </w:r>
      <w:proofErr w:type="spellEnd"/>
      <w:r w:rsidRPr="00076BEE">
        <w:rPr>
          <w:color w:val="auto"/>
          <w:szCs w:val="24"/>
        </w:rPr>
        <w:t xml:space="preserve"> </w:t>
      </w:r>
      <w:proofErr w:type="spellStart"/>
      <w:r w:rsidRPr="00076BEE">
        <w:rPr>
          <w:color w:val="auto"/>
          <w:szCs w:val="24"/>
        </w:rPr>
        <w:t>законодавством</w:t>
      </w:r>
      <w:proofErr w:type="spellEnd"/>
      <w:r>
        <w:rPr>
          <w:color w:val="auto"/>
          <w:szCs w:val="24"/>
          <w:lang w:val="uk-UA"/>
        </w:rPr>
        <w:t>.</w:t>
      </w:r>
      <w:proofErr w:type="gramEnd"/>
    </w:p>
    <w:p w:rsidR="00670D04" w:rsidRPr="00076BEE" w:rsidRDefault="00670D04" w:rsidP="00670D04">
      <w:pPr>
        <w:shd w:val="clear" w:color="auto" w:fill="FFFFFF"/>
        <w:ind w:firstLine="567"/>
        <w:contextualSpacing/>
        <w:jc w:val="both"/>
        <w:rPr>
          <w:bCs/>
          <w:iCs/>
          <w:color w:val="auto"/>
          <w:szCs w:val="24"/>
          <w:lang w:val="uk-UA"/>
        </w:rPr>
      </w:pPr>
    </w:p>
    <w:p w:rsidR="00670D04" w:rsidRPr="00743D61" w:rsidRDefault="00670D04" w:rsidP="00670D04">
      <w:pPr>
        <w:shd w:val="clear" w:color="auto" w:fill="FFFFFF"/>
        <w:tabs>
          <w:tab w:val="left" w:pos="5670"/>
        </w:tabs>
        <w:ind w:firstLine="567"/>
        <w:contextualSpacing/>
        <w:jc w:val="both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Сектор з питань цивільного захисту, надзвичайних ситуацій, мобілізаційної та оборонної роботи</w:t>
      </w:r>
      <w:r w:rsidRPr="00743D61">
        <w:rPr>
          <w:color w:val="auto"/>
          <w:szCs w:val="24"/>
          <w:lang w:val="uk-UA"/>
        </w:rPr>
        <w:t xml:space="preserve"> виконавчого комітету Межівської селищної ради готує про</w:t>
      </w:r>
      <w:r>
        <w:rPr>
          <w:color w:val="auto"/>
          <w:szCs w:val="24"/>
          <w:lang w:val="uk-UA"/>
        </w:rPr>
        <w:t>е</w:t>
      </w:r>
      <w:r w:rsidRPr="00743D61">
        <w:rPr>
          <w:color w:val="auto"/>
          <w:szCs w:val="24"/>
          <w:lang w:val="uk-UA"/>
        </w:rPr>
        <w:t>кти календарних планів та щоквартально</w:t>
      </w:r>
      <w:r>
        <w:rPr>
          <w:color w:val="auto"/>
          <w:szCs w:val="24"/>
          <w:lang w:val="uk-UA"/>
        </w:rPr>
        <w:t xml:space="preserve"> </w:t>
      </w:r>
      <w:r w:rsidRPr="00743D61">
        <w:rPr>
          <w:color w:val="auto"/>
          <w:szCs w:val="24"/>
          <w:lang w:val="uk-UA"/>
        </w:rPr>
        <w:t>до 1</w:t>
      </w:r>
      <w:r>
        <w:rPr>
          <w:color w:val="auto"/>
          <w:szCs w:val="24"/>
          <w:lang w:val="uk-UA"/>
        </w:rPr>
        <w:t>0</w:t>
      </w:r>
      <w:r w:rsidRPr="00743D61">
        <w:rPr>
          <w:color w:val="auto"/>
          <w:szCs w:val="24"/>
          <w:lang w:val="uk-UA"/>
        </w:rPr>
        <w:t xml:space="preserve"> числа місяця, що настає за звітним періодом, готує інформацію про стан і результати виконання Програми для керівництва селищної ради та постійних комісій селищної ради.</w:t>
      </w:r>
    </w:p>
    <w:p w:rsidR="00670D04" w:rsidRPr="00DF2A03" w:rsidRDefault="00670D04" w:rsidP="00670D04">
      <w:pPr>
        <w:jc w:val="center"/>
        <w:rPr>
          <w:color w:val="auto"/>
          <w:szCs w:val="24"/>
        </w:rPr>
      </w:pPr>
      <w:r w:rsidRPr="00DF2A03">
        <w:rPr>
          <w:color w:val="auto"/>
          <w:szCs w:val="24"/>
        </w:rPr>
        <w:t>________________________</w:t>
      </w:r>
    </w:p>
    <w:p w:rsidR="00670D04" w:rsidRDefault="00670D04" w:rsidP="00670D04">
      <w:pPr>
        <w:rPr>
          <w:color w:val="auto"/>
          <w:szCs w:val="24"/>
          <w:lang w:val="uk-UA"/>
        </w:rPr>
      </w:pPr>
    </w:p>
    <w:p w:rsidR="00DF2A03" w:rsidRDefault="00DF2A03" w:rsidP="00DF2A03">
      <w:pPr>
        <w:rPr>
          <w:color w:val="auto"/>
          <w:szCs w:val="24"/>
          <w:lang w:val="uk-UA"/>
        </w:rPr>
      </w:pPr>
    </w:p>
    <w:p w:rsidR="00DF2A03" w:rsidRPr="00DF2A03" w:rsidRDefault="00DF2A03" w:rsidP="00DF2A03">
      <w:pPr>
        <w:rPr>
          <w:color w:val="auto"/>
          <w:szCs w:val="24"/>
        </w:rPr>
      </w:pPr>
      <w:proofErr w:type="spellStart"/>
      <w:r w:rsidRPr="00DF2A03">
        <w:rPr>
          <w:color w:val="auto"/>
          <w:szCs w:val="24"/>
        </w:rPr>
        <w:t>Секретар</w:t>
      </w:r>
      <w:proofErr w:type="spellEnd"/>
      <w:r w:rsidRPr="00DF2A03">
        <w:rPr>
          <w:color w:val="auto"/>
          <w:szCs w:val="24"/>
        </w:rPr>
        <w:t xml:space="preserve"> ради</w:t>
      </w:r>
      <w:r w:rsidRPr="00DF2A03">
        <w:rPr>
          <w:color w:val="auto"/>
          <w:szCs w:val="24"/>
        </w:rPr>
        <w:tab/>
      </w:r>
      <w:r w:rsidRPr="00DF2A03">
        <w:rPr>
          <w:color w:val="auto"/>
          <w:szCs w:val="24"/>
        </w:rPr>
        <w:tab/>
      </w:r>
      <w:r w:rsidRPr="00DF2A03">
        <w:rPr>
          <w:color w:val="auto"/>
          <w:szCs w:val="24"/>
        </w:rPr>
        <w:tab/>
      </w:r>
      <w:r w:rsidRPr="00DF2A03">
        <w:rPr>
          <w:color w:val="auto"/>
          <w:szCs w:val="24"/>
        </w:rPr>
        <w:tab/>
      </w:r>
      <w:r w:rsidRPr="00DF2A03">
        <w:rPr>
          <w:color w:val="auto"/>
          <w:szCs w:val="24"/>
        </w:rPr>
        <w:tab/>
      </w:r>
      <w:r w:rsidRPr="00DF2A03">
        <w:rPr>
          <w:color w:val="auto"/>
          <w:szCs w:val="24"/>
        </w:rPr>
        <w:tab/>
      </w:r>
      <w:r w:rsidRPr="00DF2A03">
        <w:rPr>
          <w:color w:val="auto"/>
          <w:szCs w:val="24"/>
        </w:rPr>
        <w:tab/>
      </w:r>
      <w:r w:rsidRPr="00DF2A03">
        <w:rPr>
          <w:color w:val="auto"/>
          <w:szCs w:val="24"/>
        </w:rPr>
        <w:tab/>
      </w:r>
      <w:proofErr w:type="spellStart"/>
      <w:r w:rsidRPr="00DF2A03">
        <w:rPr>
          <w:color w:val="auto"/>
          <w:szCs w:val="24"/>
        </w:rPr>
        <w:t>Любов</w:t>
      </w:r>
      <w:proofErr w:type="spellEnd"/>
      <w:r w:rsidRPr="00DF2A03">
        <w:rPr>
          <w:color w:val="auto"/>
          <w:szCs w:val="24"/>
        </w:rPr>
        <w:t xml:space="preserve"> МАКСІМКІ</w:t>
      </w:r>
      <w:proofErr w:type="gramStart"/>
      <w:r w:rsidRPr="00DF2A03">
        <w:rPr>
          <w:color w:val="auto"/>
          <w:szCs w:val="24"/>
        </w:rPr>
        <w:t>НА</w:t>
      </w:r>
      <w:proofErr w:type="gramEnd"/>
    </w:p>
    <w:p w:rsidR="009E3333" w:rsidRPr="00DF2A03" w:rsidRDefault="009E3333">
      <w:pPr>
        <w:rPr>
          <w:color w:val="auto"/>
          <w:szCs w:val="24"/>
        </w:rPr>
      </w:pPr>
    </w:p>
    <w:sectPr w:rsidR="009E3333" w:rsidRPr="00DF2A03" w:rsidSect="00670D04">
      <w:headerReference w:type="default" r:id="rId7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92" w:rsidRDefault="003B3392" w:rsidP="006D4C04">
      <w:r>
        <w:separator/>
      </w:r>
    </w:p>
  </w:endnote>
  <w:endnote w:type="continuationSeparator" w:id="0">
    <w:p w:rsidR="003B3392" w:rsidRDefault="003B3392" w:rsidP="006D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92" w:rsidRDefault="003B3392" w:rsidP="006D4C04">
      <w:r>
        <w:separator/>
      </w:r>
    </w:p>
  </w:footnote>
  <w:footnote w:type="continuationSeparator" w:id="0">
    <w:p w:rsidR="003B3392" w:rsidRDefault="003B3392" w:rsidP="006D4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4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6D4C04" w:rsidRPr="006D4C04" w:rsidRDefault="00EF5EC6" w:rsidP="006D4C04">
        <w:pPr>
          <w:pStyle w:val="a5"/>
          <w:jc w:val="right"/>
          <w:rPr>
            <w:color w:val="000000" w:themeColor="text1"/>
          </w:rPr>
        </w:pPr>
        <w:r w:rsidRPr="006D4C04">
          <w:rPr>
            <w:color w:val="000000" w:themeColor="text1"/>
          </w:rPr>
          <w:fldChar w:fldCharType="begin"/>
        </w:r>
        <w:r w:rsidR="006D4C04" w:rsidRPr="006D4C04">
          <w:rPr>
            <w:color w:val="000000" w:themeColor="text1"/>
          </w:rPr>
          <w:instrText xml:space="preserve"> PAGE   \* MERGEFORMAT </w:instrText>
        </w:r>
        <w:r w:rsidRPr="006D4C04">
          <w:rPr>
            <w:color w:val="000000" w:themeColor="text1"/>
          </w:rPr>
          <w:fldChar w:fldCharType="separate"/>
        </w:r>
        <w:r w:rsidR="00D97EA2">
          <w:rPr>
            <w:noProof/>
            <w:color w:val="000000" w:themeColor="text1"/>
          </w:rPr>
          <w:t>2</w:t>
        </w:r>
        <w:r w:rsidRPr="006D4C04">
          <w:rPr>
            <w:color w:val="000000" w:themeColor="text1"/>
          </w:rPr>
          <w:fldChar w:fldCharType="end"/>
        </w:r>
        <w:r w:rsidR="006D4C04" w:rsidRPr="006D4C04">
          <w:rPr>
            <w:color w:val="000000" w:themeColor="text1"/>
            <w:lang w:val="uk-UA"/>
          </w:rPr>
          <w:t xml:space="preserve">                                        Продовження додатка 1</w:t>
        </w:r>
      </w:p>
    </w:sdtContent>
  </w:sdt>
  <w:p w:rsidR="006D4C04" w:rsidRDefault="006D4C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2226F"/>
    <w:multiLevelType w:val="hybridMultilevel"/>
    <w:tmpl w:val="A8EC0A9C"/>
    <w:lvl w:ilvl="0" w:tplc="57DA99BE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C3E"/>
    <w:rsid w:val="00007760"/>
    <w:rsid w:val="000438C3"/>
    <w:rsid w:val="000548E8"/>
    <w:rsid w:val="000703AF"/>
    <w:rsid w:val="00091EC5"/>
    <w:rsid w:val="000E63DB"/>
    <w:rsid w:val="000F42DA"/>
    <w:rsid w:val="00101318"/>
    <w:rsid w:val="001506A3"/>
    <w:rsid w:val="00157888"/>
    <w:rsid w:val="00180265"/>
    <w:rsid w:val="0018394D"/>
    <w:rsid w:val="001A32F4"/>
    <w:rsid w:val="001C5ACE"/>
    <w:rsid w:val="00256560"/>
    <w:rsid w:val="002722D8"/>
    <w:rsid w:val="0027495B"/>
    <w:rsid w:val="00295BD6"/>
    <w:rsid w:val="002D7828"/>
    <w:rsid w:val="00305D98"/>
    <w:rsid w:val="00323F32"/>
    <w:rsid w:val="003B3392"/>
    <w:rsid w:val="003C34E7"/>
    <w:rsid w:val="003C7AF5"/>
    <w:rsid w:val="00401C3E"/>
    <w:rsid w:val="00412075"/>
    <w:rsid w:val="004463E7"/>
    <w:rsid w:val="00466138"/>
    <w:rsid w:val="00482D38"/>
    <w:rsid w:val="004A6272"/>
    <w:rsid w:val="004A6FE4"/>
    <w:rsid w:val="004C6783"/>
    <w:rsid w:val="004D736A"/>
    <w:rsid w:val="004E5164"/>
    <w:rsid w:val="004F4A40"/>
    <w:rsid w:val="005202F8"/>
    <w:rsid w:val="00531785"/>
    <w:rsid w:val="00532A6C"/>
    <w:rsid w:val="005751E0"/>
    <w:rsid w:val="00585F6F"/>
    <w:rsid w:val="005D5B98"/>
    <w:rsid w:val="005F056F"/>
    <w:rsid w:val="005F28A6"/>
    <w:rsid w:val="006547D6"/>
    <w:rsid w:val="00670D04"/>
    <w:rsid w:val="006D069A"/>
    <w:rsid w:val="006D4C04"/>
    <w:rsid w:val="00743D61"/>
    <w:rsid w:val="00795613"/>
    <w:rsid w:val="007C4FD6"/>
    <w:rsid w:val="007D006F"/>
    <w:rsid w:val="007D555E"/>
    <w:rsid w:val="00850188"/>
    <w:rsid w:val="00910C98"/>
    <w:rsid w:val="009423B8"/>
    <w:rsid w:val="00961B3D"/>
    <w:rsid w:val="00963AAA"/>
    <w:rsid w:val="009940C8"/>
    <w:rsid w:val="009A10DC"/>
    <w:rsid w:val="009C43F2"/>
    <w:rsid w:val="009E3333"/>
    <w:rsid w:val="00A04535"/>
    <w:rsid w:val="00A14A3C"/>
    <w:rsid w:val="00A4510C"/>
    <w:rsid w:val="00A86D39"/>
    <w:rsid w:val="00B12640"/>
    <w:rsid w:val="00B34F9A"/>
    <w:rsid w:val="00B44B09"/>
    <w:rsid w:val="00B76F51"/>
    <w:rsid w:val="00B87B4F"/>
    <w:rsid w:val="00B921C9"/>
    <w:rsid w:val="00BA2F7F"/>
    <w:rsid w:val="00BF42EC"/>
    <w:rsid w:val="00BF5D9E"/>
    <w:rsid w:val="00C50D1F"/>
    <w:rsid w:val="00CE7434"/>
    <w:rsid w:val="00D1611F"/>
    <w:rsid w:val="00D16A6F"/>
    <w:rsid w:val="00D97EA2"/>
    <w:rsid w:val="00DB742F"/>
    <w:rsid w:val="00DE6CB0"/>
    <w:rsid w:val="00DF2A03"/>
    <w:rsid w:val="00E01C19"/>
    <w:rsid w:val="00E02147"/>
    <w:rsid w:val="00E16753"/>
    <w:rsid w:val="00E35B76"/>
    <w:rsid w:val="00E5393B"/>
    <w:rsid w:val="00EB24A8"/>
    <w:rsid w:val="00EF5EC6"/>
    <w:rsid w:val="00F0502E"/>
    <w:rsid w:val="00F0703B"/>
    <w:rsid w:val="00F122F7"/>
    <w:rsid w:val="00F36869"/>
    <w:rsid w:val="00F607A4"/>
    <w:rsid w:val="00FA106B"/>
    <w:rsid w:val="00FA361B"/>
    <w:rsid w:val="00FD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6D4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4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C50D1F"/>
    <w:pPr>
      <w:jc w:val="center"/>
    </w:pPr>
    <w:rPr>
      <w:rFonts w:eastAsia="MS Mincho"/>
      <w:color w:val="auto"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uiPriority w:val="99"/>
    <w:rsid w:val="00C50D1F"/>
    <w:rPr>
      <w:rFonts w:ascii="Times New Roman" w:eastAsia="MS Mincho" w:hAnsi="Times New Roman" w:cs="Times New Roman"/>
      <w:sz w:val="28"/>
      <w:szCs w:val="24"/>
      <w:lang w:val="uk-UA" w:eastAsia="ru-RU"/>
    </w:rPr>
  </w:style>
  <w:style w:type="character" w:styleId="ab">
    <w:name w:val="Strong"/>
    <w:basedOn w:val="a0"/>
    <w:uiPriority w:val="22"/>
    <w:qFormat/>
    <w:rsid w:val="000438C3"/>
    <w:rPr>
      <w:b/>
      <w:bCs/>
    </w:rPr>
  </w:style>
  <w:style w:type="table" w:styleId="ac">
    <w:name w:val="Table Grid"/>
    <w:basedOn w:val="a1"/>
    <w:uiPriority w:val="39"/>
    <w:rsid w:val="0067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Maximkina</cp:lastModifiedBy>
  <cp:revision>4</cp:revision>
  <cp:lastPrinted>2023-11-09T08:07:00Z</cp:lastPrinted>
  <dcterms:created xsi:type="dcterms:W3CDTF">2023-10-17T08:51:00Z</dcterms:created>
  <dcterms:modified xsi:type="dcterms:W3CDTF">2023-11-09T08:07:00Z</dcterms:modified>
</cp:coreProperties>
</file>