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2F7" w:rsidRPr="00A20BA2" w:rsidRDefault="005552F7" w:rsidP="005552F7">
      <w:pPr>
        <w:pStyle w:val="a9"/>
        <w:shd w:val="clear" w:color="auto" w:fill="FDFDFD"/>
        <w:spacing w:before="0" w:beforeAutospacing="0" w:after="0" w:afterAutospacing="0" w:line="300" w:lineRule="atLeast"/>
        <w:jc w:val="center"/>
        <w:rPr>
          <w:lang w:val="uk-UA"/>
        </w:rPr>
      </w:pPr>
      <w:r w:rsidRPr="00A20BA2">
        <w:rPr>
          <w:rStyle w:val="aa"/>
          <w:lang w:val="uk-UA"/>
        </w:rPr>
        <w:t>Аналіз</w:t>
      </w:r>
    </w:p>
    <w:p w:rsidR="005552F7" w:rsidRPr="00A20BA2" w:rsidRDefault="005552F7" w:rsidP="005552F7">
      <w:pPr>
        <w:pStyle w:val="a9"/>
        <w:shd w:val="clear" w:color="auto" w:fill="FDFDFD"/>
        <w:spacing w:before="0" w:beforeAutospacing="0" w:after="0" w:afterAutospacing="0" w:line="300" w:lineRule="atLeast"/>
        <w:jc w:val="center"/>
        <w:rPr>
          <w:rStyle w:val="aa"/>
          <w:lang w:val="uk-UA"/>
        </w:rPr>
      </w:pPr>
      <w:r w:rsidRPr="00A20BA2">
        <w:rPr>
          <w:rStyle w:val="aa"/>
          <w:lang w:val="uk-UA"/>
        </w:rPr>
        <w:t>регуляторного впливу</w:t>
      </w:r>
    </w:p>
    <w:p w:rsidR="005552F7" w:rsidRPr="00A20BA2" w:rsidRDefault="005552F7" w:rsidP="005552F7">
      <w:pPr>
        <w:pStyle w:val="a9"/>
        <w:shd w:val="clear" w:color="auto" w:fill="FDFDFD"/>
        <w:spacing w:before="0" w:beforeAutospacing="0" w:after="0" w:afterAutospacing="0" w:line="300" w:lineRule="atLeast"/>
        <w:jc w:val="center"/>
        <w:rPr>
          <w:b/>
          <w:lang w:val="uk-UA"/>
        </w:rPr>
      </w:pPr>
      <w:r w:rsidRPr="00A20BA2">
        <w:rPr>
          <w:rStyle w:val="aa"/>
          <w:lang w:val="uk-UA"/>
        </w:rPr>
        <w:t xml:space="preserve">до проекту рішення </w:t>
      </w:r>
      <w:r w:rsidR="00A20BA2">
        <w:rPr>
          <w:rStyle w:val="aa"/>
          <w:lang w:val="uk-UA"/>
        </w:rPr>
        <w:t>Межівської селищної ради</w:t>
      </w:r>
      <w:r w:rsidRPr="00A20BA2">
        <w:rPr>
          <w:rStyle w:val="aa"/>
          <w:lang w:val="uk-UA"/>
        </w:rPr>
        <w:t xml:space="preserve"> </w:t>
      </w:r>
      <w:r w:rsidRPr="00A20BA2">
        <w:rPr>
          <w:b/>
          <w:lang w:val="uk-UA"/>
        </w:rPr>
        <w:t>«</w:t>
      </w:r>
      <w:r w:rsidRPr="00A20BA2">
        <w:rPr>
          <w:b/>
          <w:color w:val="333333"/>
          <w:lang w:val="uk-UA"/>
        </w:rPr>
        <w:t>Про встановлення заборони продажу пива (крім безалкогольного), алкогольних, слабоалкогольних напоїв, вин столових суб’єктами господарювання (крім закладів ресторанного господарства)</w:t>
      </w:r>
      <w:r w:rsidR="00614D6A">
        <w:rPr>
          <w:b/>
          <w:color w:val="333333"/>
          <w:lang w:val="uk-UA"/>
        </w:rPr>
        <w:t xml:space="preserve"> під час дії воєнного стану (у</w:t>
      </w:r>
      <w:r w:rsidRPr="00A20BA2">
        <w:rPr>
          <w:b/>
          <w:color w:val="333333"/>
          <w:lang w:val="uk-UA"/>
        </w:rPr>
        <w:t xml:space="preserve"> період </w:t>
      </w:r>
      <w:r w:rsidR="00A20BA2">
        <w:rPr>
          <w:b/>
          <w:color w:val="333333"/>
          <w:lang w:val="uk-UA"/>
        </w:rPr>
        <w:t>комендантської години</w:t>
      </w:r>
      <w:r w:rsidR="00614D6A">
        <w:rPr>
          <w:b/>
          <w:color w:val="333333"/>
          <w:lang w:val="uk-UA"/>
        </w:rPr>
        <w:t>)</w:t>
      </w:r>
      <w:r w:rsidR="00A20BA2">
        <w:rPr>
          <w:b/>
          <w:color w:val="333333"/>
          <w:lang w:val="uk-UA"/>
        </w:rPr>
        <w:t xml:space="preserve"> </w:t>
      </w:r>
      <w:r w:rsidR="00614D6A">
        <w:rPr>
          <w:b/>
          <w:color w:val="333333"/>
          <w:lang w:val="uk-UA"/>
        </w:rPr>
        <w:t>в</w:t>
      </w:r>
      <w:r w:rsidRPr="00A20BA2">
        <w:rPr>
          <w:b/>
          <w:color w:val="333333"/>
          <w:lang w:val="uk-UA"/>
        </w:rPr>
        <w:t xml:space="preserve"> межах території </w:t>
      </w:r>
      <w:r w:rsidR="00A20BA2">
        <w:rPr>
          <w:b/>
          <w:color w:val="333333"/>
          <w:lang w:val="uk-UA"/>
        </w:rPr>
        <w:t>Межівської селищної</w:t>
      </w:r>
      <w:r w:rsidRPr="00A20BA2">
        <w:rPr>
          <w:b/>
          <w:color w:val="333333"/>
          <w:lang w:val="uk-UA"/>
        </w:rPr>
        <w:t xml:space="preserve"> територіальної громади</w:t>
      </w:r>
      <w:r w:rsidRPr="00A20BA2">
        <w:rPr>
          <w:b/>
          <w:lang w:val="uk-UA"/>
        </w:rPr>
        <w:t>»</w:t>
      </w:r>
    </w:p>
    <w:p w:rsidR="005552F7" w:rsidRPr="008833B6" w:rsidRDefault="005552F7" w:rsidP="008833B6">
      <w:pPr>
        <w:pStyle w:val="ab"/>
        <w:rPr>
          <w:rStyle w:val="aa"/>
          <w:lang w:val="uk-UA"/>
        </w:rPr>
      </w:pPr>
    </w:p>
    <w:p w:rsidR="005552F7" w:rsidRPr="00A20BA2" w:rsidRDefault="005552F7" w:rsidP="005552F7">
      <w:pPr>
        <w:pStyle w:val="a9"/>
        <w:shd w:val="clear" w:color="auto" w:fill="FDFDFD"/>
        <w:spacing w:before="0" w:beforeAutospacing="0" w:after="240" w:afterAutospacing="0" w:line="300" w:lineRule="atLeast"/>
        <w:jc w:val="center"/>
        <w:rPr>
          <w:lang w:val="uk-UA"/>
        </w:rPr>
      </w:pPr>
      <w:r w:rsidRPr="00A20BA2">
        <w:rPr>
          <w:rStyle w:val="aa"/>
          <w:lang w:val="uk-UA"/>
        </w:rPr>
        <w:t>1. Визначення проблеми</w:t>
      </w:r>
    </w:p>
    <w:p w:rsidR="005552F7" w:rsidRPr="00A20BA2" w:rsidRDefault="005552F7" w:rsidP="007C6EE3">
      <w:pPr>
        <w:ind w:firstLine="567"/>
        <w:jc w:val="both"/>
        <w:rPr>
          <w:lang w:val="uk-UA"/>
        </w:rPr>
      </w:pPr>
      <w:r w:rsidRPr="00A20BA2">
        <w:rPr>
          <w:lang w:val="uk-UA"/>
        </w:rPr>
        <w:t xml:space="preserve">Щороку в Україні через алкоголізм та пияцтво помирають </w:t>
      </w:r>
      <w:r w:rsidR="008B1171">
        <w:rPr>
          <w:lang w:val="uk-UA"/>
        </w:rPr>
        <w:t xml:space="preserve">понад </w:t>
      </w:r>
      <w:r w:rsidRPr="00A20BA2">
        <w:rPr>
          <w:lang w:val="uk-UA"/>
        </w:rPr>
        <w:t xml:space="preserve">40 тисяч осіб. За рівнем споживання алкоголю наша держава займає одне з перших місць у світі. </w:t>
      </w:r>
      <w:r w:rsidRPr="00A20BA2">
        <w:rPr>
          <w:shd w:val="clear" w:color="auto" w:fill="FFFFFF"/>
          <w:lang w:val="uk-UA"/>
        </w:rPr>
        <w:t xml:space="preserve">Кількість спиртного, яку споживає одна людина, збільшилася в рази, а найбільше насторожує те, що проблема значно «помолодшала». </w:t>
      </w:r>
      <w:r w:rsidRPr="00A20BA2">
        <w:rPr>
          <w:rStyle w:val="apple-converted-space"/>
          <w:shd w:val="clear" w:color="auto" w:fill="FFFFFF"/>
          <w:lang w:val="uk-UA"/>
        </w:rPr>
        <w:t>З</w:t>
      </w:r>
      <w:r w:rsidRPr="00A20BA2">
        <w:rPr>
          <w:lang w:val="uk-UA"/>
        </w:rPr>
        <w:t>а даними Всесвітньої організації охорони здоров’я, Україна посідає перше місце у світі за вживанням алкоголю серед дітей та молоді.</w:t>
      </w:r>
    </w:p>
    <w:p w:rsidR="00A20BA2" w:rsidRDefault="005552F7" w:rsidP="007C6EE3">
      <w:pPr>
        <w:ind w:firstLine="567"/>
        <w:jc w:val="both"/>
        <w:rPr>
          <w:rStyle w:val="docdata"/>
          <w:shd w:val="clear" w:color="auto" w:fill="FFFFFF"/>
          <w:lang w:val="uk-UA"/>
        </w:rPr>
      </w:pPr>
      <w:r w:rsidRPr="00A20BA2">
        <w:rPr>
          <w:rStyle w:val="docdata"/>
          <w:shd w:val="clear" w:color="auto" w:fill="FFFFFF"/>
          <w:lang w:val="uk-UA"/>
        </w:rPr>
        <w:t xml:space="preserve">Проблема пияцтва та алкоголізму, яку пропонується розв’язати, полягає в зменшенні кількості злочинів, що скоєні особами у стані алкогольного сп’яніння, захисту населення від шкідливого впливу шуму та забезпечення громадського спокою та порядку шляхом обмеження доступу мешканців </w:t>
      </w:r>
      <w:r w:rsidR="00A20BA2">
        <w:rPr>
          <w:rStyle w:val="docdata"/>
          <w:shd w:val="clear" w:color="auto" w:fill="FFFFFF"/>
          <w:lang w:val="uk-UA"/>
        </w:rPr>
        <w:t>громади</w:t>
      </w:r>
      <w:r w:rsidRPr="00A20BA2">
        <w:rPr>
          <w:rStyle w:val="docdata"/>
          <w:shd w:val="clear" w:color="auto" w:fill="FFFFFF"/>
          <w:lang w:val="uk-UA"/>
        </w:rPr>
        <w:t xml:space="preserve">, а особливо молоді, до вживання пива, алкогольних, слабоалкогольних напоїв. </w:t>
      </w:r>
    </w:p>
    <w:p w:rsidR="005552F7" w:rsidRPr="00A20BA2" w:rsidRDefault="005552F7" w:rsidP="007C6EE3">
      <w:pPr>
        <w:ind w:firstLine="567"/>
        <w:jc w:val="both"/>
        <w:rPr>
          <w:lang w:val="uk-UA"/>
        </w:rPr>
      </w:pPr>
      <w:r w:rsidRPr="00A20BA2">
        <w:rPr>
          <w:rStyle w:val="docdata"/>
          <w:shd w:val="clear" w:color="auto" w:fill="FFFFFF"/>
          <w:lang w:val="uk-UA"/>
        </w:rPr>
        <w:t>Однією із причин виникнення даної проблеми поляга</w:t>
      </w:r>
      <w:r w:rsidR="008B1171">
        <w:rPr>
          <w:rStyle w:val="docdata"/>
          <w:shd w:val="clear" w:color="auto" w:fill="FFFFFF"/>
          <w:lang w:val="uk-UA"/>
        </w:rPr>
        <w:t>є</w:t>
      </w:r>
      <w:r w:rsidRPr="00A20BA2">
        <w:rPr>
          <w:rStyle w:val="docdata"/>
          <w:shd w:val="clear" w:color="auto" w:fill="FFFFFF"/>
          <w:lang w:val="uk-UA"/>
        </w:rPr>
        <w:t xml:space="preserve"> у тому, що у </w:t>
      </w:r>
      <w:r w:rsidR="00A20BA2">
        <w:rPr>
          <w:rStyle w:val="docdata"/>
          <w:shd w:val="clear" w:color="auto" w:fill="FFFFFF"/>
          <w:lang w:val="uk-UA"/>
        </w:rPr>
        <w:t>Межівській селищній територіальній громаді функціонують 144</w:t>
      </w:r>
      <w:r w:rsidRPr="00A20BA2">
        <w:rPr>
          <w:rStyle w:val="docdata"/>
          <w:shd w:val="clear" w:color="auto" w:fill="FFFFFF"/>
          <w:lang w:val="uk-UA"/>
        </w:rPr>
        <w:t xml:space="preserve"> торговельних об’єкт</w:t>
      </w:r>
      <w:r w:rsidR="00A20BA2">
        <w:rPr>
          <w:rStyle w:val="docdata"/>
          <w:shd w:val="clear" w:color="auto" w:fill="FFFFFF"/>
          <w:lang w:val="uk-UA"/>
        </w:rPr>
        <w:t>и</w:t>
      </w:r>
      <w:r w:rsidR="008B1171">
        <w:rPr>
          <w:rStyle w:val="docdata"/>
          <w:shd w:val="clear" w:color="auto" w:fill="FFFFFF"/>
          <w:lang w:val="uk-UA"/>
        </w:rPr>
        <w:t xml:space="preserve"> </w:t>
      </w:r>
      <w:r w:rsidRPr="00A20BA2">
        <w:rPr>
          <w:rStyle w:val="docdata"/>
          <w:shd w:val="clear" w:color="auto" w:fill="FFFFFF"/>
          <w:lang w:val="uk-UA"/>
        </w:rPr>
        <w:t>(стаціонарні магазини, тимчасові споруди, тощо),</w:t>
      </w:r>
      <w:r w:rsidR="00266965">
        <w:rPr>
          <w:rStyle w:val="docdata"/>
          <w:shd w:val="clear" w:color="auto" w:fill="FFFFFF"/>
          <w:lang w:val="uk-UA"/>
        </w:rPr>
        <w:t xml:space="preserve"> понад 20 % діючих торгових закладів </w:t>
      </w:r>
      <w:r w:rsidRPr="00A20BA2">
        <w:rPr>
          <w:rStyle w:val="docdata"/>
          <w:shd w:val="clear" w:color="auto" w:fill="FFFFFF"/>
          <w:lang w:val="uk-UA"/>
        </w:rPr>
        <w:t>здійсню</w:t>
      </w:r>
      <w:r w:rsidR="001F6FD7">
        <w:rPr>
          <w:rStyle w:val="docdata"/>
          <w:shd w:val="clear" w:color="auto" w:fill="FFFFFF"/>
          <w:lang w:val="uk-UA"/>
        </w:rPr>
        <w:t>є</w:t>
      </w:r>
      <w:r w:rsidRPr="00A20BA2">
        <w:rPr>
          <w:rStyle w:val="docdata"/>
          <w:shd w:val="clear" w:color="auto" w:fill="FFFFFF"/>
          <w:lang w:val="uk-UA"/>
        </w:rPr>
        <w:t xml:space="preserve"> роздрібну торгівлю пивом, алкогольними, слабоалкогольними напоями, винами столовими, що призводить до збільшення вживання алкогольних напоїв серед мешканців громади, зокрема і у нічний час доби, внаслідок чого, збільшується кількість скоєних правопорушень у стані алкогольного сп’яніння, а також призводить до негативного впливу на здоров’я людини загалом.</w:t>
      </w:r>
    </w:p>
    <w:p w:rsidR="005552F7" w:rsidRPr="00A20BA2" w:rsidRDefault="005552F7" w:rsidP="007C6EE3">
      <w:pPr>
        <w:ind w:firstLine="567"/>
        <w:jc w:val="both"/>
        <w:rPr>
          <w:lang w:val="uk-UA"/>
        </w:rPr>
      </w:pPr>
      <w:r w:rsidRPr="00A20BA2">
        <w:rPr>
          <w:lang w:val="uk-UA"/>
        </w:rPr>
        <w:t>Враховуючи те, що боротьба з надмірним споживанням алкоголю залишається і сьогодні актуальною, а встановлені чинним законодавством обмеження та заборони, пов’язані із торгівлею алкоголю є недостатніми, що підтверджується практикою запровадження рішеннями органів місцевого самоврядування додаткових заборон продажу алкоголю у нічний час, Верховною радою України 22 березня 2018 року прийнято Закон України «Про внесення змін до деяких законодавчих актів України щодо надання органам місцевого самоврядування повноважень встановлювати обмеження продажу пива (крім безалкогольного), алкогольних, слабоалкогольних напоїв, вин столових».</w:t>
      </w:r>
    </w:p>
    <w:p w:rsidR="005552F7" w:rsidRPr="00A20BA2" w:rsidRDefault="005552F7" w:rsidP="007C6EE3">
      <w:pPr>
        <w:ind w:firstLine="567"/>
        <w:jc w:val="both"/>
        <w:rPr>
          <w:lang w:val="uk-UA"/>
        </w:rPr>
      </w:pPr>
      <w:r w:rsidRPr="00A20BA2">
        <w:rPr>
          <w:lang w:val="uk-UA"/>
        </w:rPr>
        <w:t>З метою впровадження державної політики щодо попередження вживання серед населення (</w:t>
      </w:r>
      <w:r w:rsidR="001F6FD7">
        <w:rPr>
          <w:lang w:val="uk-UA"/>
        </w:rPr>
        <w:t>у</w:t>
      </w:r>
      <w:r w:rsidRPr="00A20BA2">
        <w:rPr>
          <w:lang w:val="uk-UA"/>
        </w:rPr>
        <w:t xml:space="preserve"> т.ч. підлітків, молоді) алкогольних напоїв і впорядкування часу продажу на території </w:t>
      </w:r>
      <w:r w:rsidR="001F6FD7">
        <w:rPr>
          <w:lang w:val="uk-UA"/>
        </w:rPr>
        <w:t>Межівської селищної</w:t>
      </w:r>
      <w:r w:rsidRPr="00A20BA2">
        <w:rPr>
          <w:lang w:val="uk-UA"/>
        </w:rPr>
        <w:t xml:space="preserve"> територіальної громади цих </w:t>
      </w:r>
      <w:r w:rsidR="001F6FD7">
        <w:rPr>
          <w:lang w:val="uk-UA"/>
        </w:rPr>
        <w:t>напоїв</w:t>
      </w:r>
      <w:r w:rsidRPr="00A20BA2">
        <w:rPr>
          <w:lang w:val="uk-UA"/>
        </w:rPr>
        <w:t>, необхідно нормативно врегулювати дане питання.</w:t>
      </w:r>
    </w:p>
    <w:p w:rsidR="005552F7" w:rsidRPr="00A20BA2" w:rsidRDefault="005552F7" w:rsidP="007C6EE3">
      <w:pPr>
        <w:ind w:firstLine="567"/>
        <w:jc w:val="both"/>
        <w:rPr>
          <w:lang w:val="uk-UA"/>
        </w:rPr>
      </w:pPr>
      <w:r w:rsidRPr="00A20BA2">
        <w:rPr>
          <w:lang w:val="uk-UA"/>
        </w:rPr>
        <w:t>Вирішення питання зниження рівня вживання алкогольних напоїв серед населення у нічну частину доби, обмеження доступу до них дітей, охорони здоров’я населення від шкоди, що завдається їхньому здоров’ю внаслідок розвитку захворювань, інвалідності, а також смертності, спричинених вживанням алкогольних напоїв, передбачається розв’язати шляхом прийняття даного регуляторного акта.</w:t>
      </w:r>
    </w:p>
    <w:p w:rsidR="005552F7" w:rsidRPr="00A20BA2" w:rsidRDefault="005552F7" w:rsidP="007C6EE3">
      <w:pPr>
        <w:ind w:firstLine="567"/>
        <w:jc w:val="both"/>
        <w:rPr>
          <w:lang w:val="uk-UA"/>
        </w:rPr>
      </w:pPr>
      <w:r w:rsidRPr="00A20BA2">
        <w:rPr>
          <w:lang w:val="uk-UA"/>
        </w:rPr>
        <w:t>Відповідно до п.44</w:t>
      </w:r>
      <w:r w:rsidRPr="00A20BA2">
        <w:rPr>
          <w:vertAlign w:val="superscript"/>
          <w:lang w:val="uk-UA"/>
        </w:rPr>
        <w:t>1</w:t>
      </w:r>
      <w:r w:rsidRPr="00A20BA2">
        <w:rPr>
          <w:lang w:val="uk-UA"/>
        </w:rPr>
        <w:t xml:space="preserve"> ч.1 ст.26 Закону України «Про місцеве самоврядування в Україні» виключно до компетенції сільських, селищних, міських рад належить встановлення заборони продажу пива (крім безалкогольного), алкогольних, слабоалкогольних напоїв, вин столових суб’єктами господарювання (крім закладів ресторанного господарства) у визначений час доби в межах території відповідної адміністративно-територіальної одиниці.</w:t>
      </w:r>
    </w:p>
    <w:p w:rsidR="005552F7" w:rsidRPr="00A20BA2" w:rsidRDefault="005552F7" w:rsidP="007C6EE3">
      <w:pPr>
        <w:ind w:firstLine="567"/>
        <w:jc w:val="both"/>
        <w:rPr>
          <w:lang w:val="uk-UA"/>
        </w:rPr>
      </w:pPr>
      <w:r w:rsidRPr="00A20BA2">
        <w:rPr>
          <w:lang w:val="uk-UA"/>
        </w:rPr>
        <w:t>Також</w:t>
      </w:r>
      <w:r w:rsidR="00C214E4">
        <w:rPr>
          <w:lang w:val="uk-UA"/>
        </w:rPr>
        <w:t>,</w:t>
      </w:r>
      <w:r w:rsidRPr="00A20BA2">
        <w:rPr>
          <w:lang w:val="uk-UA"/>
        </w:rPr>
        <w:t xml:space="preserve"> внесено зміни до Закону України «Про державне регулювання виробництва і обороту спирту етилового, коньячного і плодового, алкогольних напоїв і тютюнових </w:t>
      </w:r>
      <w:r w:rsidRPr="00A20BA2">
        <w:rPr>
          <w:lang w:val="uk-UA"/>
        </w:rPr>
        <w:lastRenderedPageBreak/>
        <w:t>виробів», а саме ст.15-3, п.11 доповнено абз.8, який регламентує, що сільські, селищні та міські ради в межах території відповідної адміністративно-територіальної одиниці можуть встановлювати заборону продажу пива (крім безалкогольного), алкогольних, слабоалкогольних напоїв, вин столових суб’єктами господарювання (крім закладів ресторанного господарства) у визначений рішенням таких органів час доби.</w:t>
      </w:r>
    </w:p>
    <w:p w:rsidR="005552F7" w:rsidRPr="00A20BA2" w:rsidRDefault="005552F7" w:rsidP="007C6EE3">
      <w:pPr>
        <w:ind w:firstLine="567"/>
        <w:jc w:val="both"/>
        <w:rPr>
          <w:lang w:val="uk-UA"/>
        </w:rPr>
      </w:pPr>
      <w:r w:rsidRPr="00A20BA2">
        <w:rPr>
          <w:lang w:val="uk-UA"/>
        </w:rPr>
        <w:t>Таким чином виникає необхідність прийняття регуляторного акта, який виконуватиме норми та відповідатиме законам України, а також сприятиме обмеженню розповсюдження алкогольної залежності серед населення, а особливо молоді, зменшенню кількості злочинів, що скоєні особами у стані алкогольного сп’яніння, захисту населення від шкідливого впливу шуму та забезпечить громадській спокій та порядок.</w:t>
      </w:r>
    </w:p>
    <w:p w:rsidR="005552F7" w:rsidRPr="00A20BA2" w:rsidRDefault="005552F7" w:rsidP="007C6EE3">
      <w:pPr>
        <w:spacing w:after="240"/>
        <w:ind w:firstLine="567"/>
        <w:jc w:val="both"/>
        <w:rPr>
          <w:lang w:val="uk-UA"/>
        </w:rPr>
      </w:pPr>
      <w:r w:rsidRPr="00A20BA2">
        <w:rPr>
          <w:lang w:val="uk-UA"/>
        </w:rPr>
        <w:t xml:space="preserve">Вказану вище проблему пропонується вирішити шляхом встановлення заборони продажу пива (крім безалкогольного), алкогольних, слабоалкогольних напоїв, вин столових суб’єктами господарювання </w:t>
      </w:r>
      <w:r w:rsidR="00C214E4">
        <w:rPr>
          <w:lang w:val="uk-UA"/>
        </w:rPr>
        <w:t>на період</w:t>
      </w:r>
      <w:r w:rsidR="008B1171">
        <w:rPr>
          <w:lang w:val="uk-UA"/>
        </w:rPr>
        <w:t xml:space="preserve"> дії</w:t>
      </w:r>
      <w:r w:rsidR="00C214E4">
        <w:rPr>
          <w:lang w:val="uk-UA"/>
        </w:rPr>
        <w:t xml:space="preserve"> комендантської години, яка діє  на території області та громади </w:t>
      </w:r>
      <w:r w:rsidRPr="00A20BA2">
        <w:rPr>
          <w:lang w:val="uk-UA"/>
        </w:rPr>
        <w:t xml:space="preserve">суб’єктами господарювання (крім закладів ресторанного господарства) на території </w:t>
      </w:r>
      <w:r w:rsidR="00C214E4">
        <w:rPr>
          <w:lang w:val="uk-UA"/>
        </w:rPr>
        <w:t>Межівської селищної</w:t>
      </w:r>
      <w:r w:rsidRPr="00A20BA2">
        <w:rPr>
          <w:lang w:val="uk-UA"/>
        </w:rPr>
        <w:t xml:space="preserve"> територіальної громади.</w:t>
      </w:r>
    </w:p>
    <w:p w:rsidR="005552F7" w:rsidRPr="00A20BA2" w:rsidRDefault="005552F7" w:rsidP="005552F7">
      <w:pPr>
        <w:pStyle w:val="a9"/>
        <w:shd w:val="clear" w:color="auto" w:fill="FDFDFD"/>
        <w:spacing w:before="0" w:beforeAutospacing="0" w:after="150" w:afterAutospacing="0" w:line="240" w:lineRule="atLeast"/>
        <w:jc w:val="both"/>
        <w:rPr>
          <w:lang w:val="uk-UA"/>
        </w:rPr>
      </w:pPr>
      <w:r w:rsidRPr="00A20BA2">
        <w:rPr>
          <w:lang w:val="uk-UA"/>
        </w:rPr>
        <w:t>Основні групи (підгрупи), на які проблема справляє вплив:</w:t>
      </w:r>
    </w:p>
    <w:tbl>
      <w:tblPr>
        <w:tblW w:w="7570" w:type="dxa"/>
        <w:tblInd w:w="1160" w:type="dxa"/>
        <w:tblLook w:val="04A0"/>
      </w:tblPr>
      <w:tblGrid>
        <w:gridCol w:w="6394"/>
        <w:gridCol w:w="672"/>
        <w:gridCol w:w="504"/>
      </w:tblGrid>
      <w:tr w:rsidR="005552F7" w:rsidRPr="00A20BA2" w:rsidTr="005552F7">
        <w:trPr>
          <w:trHeight w:val="223"/>
        </w:trPr>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Групи (підгрупи)</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Так</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Ні</w:t>
            </w:r>
          </w:p>
        </w:tc>
      </w:tr>
      <w:tr w:rsidR="005552F7" w:rsidRPr="00A20BA2" w:rsidTr="005552F7">
        <w:trPr>
          <w:trHeight w:val="234"/>
        </w:trPr>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Громадяни</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Х</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 </w:t>
            </w:r>
          </w:p>
        </w:tc>
      </w:tr>
      <w:tr w:rsidR="005552F7" w:rsidRPr="00A20BA2" w:rsidTr="005552F7">
        <w:trPr>
          <w:trHeight w:val="223"/>
        </w:trPr>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Держава</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Х</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 </w:t>
            </w:r>
          </w:p>
        </w:tc>
      </w:tr>
      <w:tr w:rsidR="005552F7" w:rsidRPr="00A20BA2" w:rsidTr="005552F7">
        <w:trPr>
          <w:trHeight w:val="234"/>
        </w:trPr>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Суб'єкти господарювання,</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Х</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 </w:t>
            </w:r>
          </w:p>
        </w:tc>
      </w:tr>
      <w:tr w:rsidR="005552F7" w:rsidRPr="00A20BA2" w:rsidTr="005552F7">
        <w:trPr>
          <w:trHeight w:val="50"/>
        </w:trPr>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у тому числі суб'єкти малого підприємництва*</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Х</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 </w:t>
            </w:r>
          </w:p>
        </w:tc>
      </w:tr>
    </w:tbl>
    <w:p w:rsidR="005552F7" w:rsidRPr="00A20BA2" w:rsidRDefault="005552F7" w:rsidP="007C6EE3">
      <w:pPr>
        <w:pStyle w:val="ab"/>
        <w:ind w:firstLine="567"/>
        <w:jc w:val="both"/>
        <w:rPr>
          <w:lang w:val="uk-UA"/>
        </w:rPr>
      </w:pPr>
      <w:r w:rsidRPr="00A20BA2">
        <w:rPr>
          <w:lang w:val="uk-UA"/>
        </w:rPr>
        <w:t>Проблема, яку пропонується врегулювати в результаті прийняття регуляторного акта, є важливою і не може бути розв’язана за допомогою ринкових механізмів, оскільки потребує вирішення органом місцевого самоврядування на визначеній території.</w:t>
      </w:r>
    </w:p>
    <w:p w:rsidR="005552F7" w:rsidRPr="00A20BA2" w:rsidRDefault="005552F7" w:rsidP="007C6EE3">
      <w:pPr>
        <w:pStyle w:val="ab"/>
        <w:ind w:firstLine="567"/>
        <w:jc w:val="both"/>
        <w:rPr>
          <w:lang w:val="uk-UA"/>
        </w:rPr>
      </w:pPr>
    </w:p>
    <w:p w:rsidR="005552F7" w:rsidRPr="00A20BA2" w:rsidRDefault="005552F7" w:rsidP="005552F7">
      <w:pPr>
        <w:pStyle w:val="a9"/>
        <w:shd w:val="clear" w:color="auto" w:fill="FDFDFD"/>
        <w:spacing w:before="0" w:beforeAutospacing="0" w:after="240" w:afterAutospacing="0"/>
        <w:jc w:val="center"/>
        <w:rPr>
          <w:lang w:val="uk-UA"/>
        </w:rPr>
      </w:pPr>
      <w:r w:rsidRPr="00A20BA2">
        <w:rPr>
          <w:rStyle w:val="aa"/>
          <w:lang w:val="uk-UA"/>
        </w:rPr>
        <w:t>ІІ. Цілі державного регулювання</w:t>
      </w:r>
    </w:p>
    <w:p w:rsidR="005552F7" w:rsidRPr="00A20BA2" w:rsidRDefault="005552F7" w:rsidP="007C6EE3">
      <w:pPr>
        <w:pStyle w:val="ab"/>
        <w:ind w:firstLine="567"/>
        <w:jc w:val="both"/>
        <w:rPr>
          <w:lang w:val="uk-UA"/>
        </w:rPr>
      </w:pPr>
      <w:r w:rsidRPr="00A20BA2">
        <w:rPr>
          <w:lang w:val="uk-UA"/>
        </w:rPr>
        <w:t>Цілями даного регуляторного акта є:</w:t>
      </w:r>
    </w:p>
    <w:p w:rsidR="005552F7" w:rsidRPr="00A20BA2" w:rsidRDefault="005552F7" w:rsidP="007C6EE3">
      <w:pPr>
        <w:pStyle w:val="ab"/>
        <w:ind w:firstLine="567"/>
        <w:jc w:val="both"/>
        <w:rPr>
          <w:lang w:val="uk-UA"/>
        </w:rPr>
      </w:pPr>
      <w:r w:rsidRPr="00A20BA2">
        <w:rPr>
          <w:lang w:val="uk-UA"/>
        </w:rPr>
        <w:t xml:space="preserve">- зменшення фактичної кількості правопорушень на території </w:t>
      </w:r>
      <w:r w:rsidR="00C214E4">
        <w:rPr>
          <w:lang w:val="uk-UA"/>
        </w:rPr>
        <w:t>Межівської селищної</w:t>
      </w:r>
      <w:r w:rsidR="00C214E4" w:rsidRPr="00A20BA2">
        <w:rPr>
          <w:lang w:val="uk-UA"/>
        </w:rPr>
        <w:t xml:space="preserve"> </w:t>
      </w:r>
      <w:r w:rsidRPr="00A20BA2">
        <w:rPr>
          <w:lang w:val="uk-UA"/>
        </w:rPr>
        <w:t>територіальної громади в нічний час;</w:t>
      </w:r>
    </w:p>
    <w:p w:rsidR="005552F7" w:rsidRPr="00A20BA2" w:rsidRDefault="005552F7" w:rsidP="007C6EE3">
      <w:pPr>
        <w:pStyle w:val="ab"/>
        <w:ind w:firstLine="567"/>
        <w:jc w:val="both"/>
        <w:rPr>
          <w:lang w:val="uk-UA"/>
        </w:rPr>
      </w:pPr>
      <w:r w:rsidRPr="00A20BA2">
        <w:rPr>
          <w:lang w:val="uk-UA"/>
        </w:rPr>
        <w:t>- зменшення фактичної кількості злочинів, скоєних у стані алкогольного сп'яніння;</w:t>
      </w:r>
    </w:p>
    <w:p w:rsidR="005552F7" w:rsidRPr="00A20BA2" w:rsidRDefault="005552F7" w:rsidP="007C6EE3">
      <w:pPr>
        <w:pStyle w:val="ab"/>
        <w:ind w:firstLine="567"/>
        <w:jc w:val="both"/>
        <w:rPr>
          <w:lang w:val="uk-UA"/>
        </w:rPr>
      </w:pPr>
      <w:r w:rsidRPr="00A20BA2">
        <w:rPr>
          <w:lang w:val="uk-UA"/>
        </w:rPr>
        <w:t xml:space="preserve">- захист мешканців </w:t>
      </w:r>
      <w:r w:rsidR="00C214E4">
        <w:rPr>
          <w:lang w:val="uk-UA"/>
        </w:rPr>
        <w:t>Межівської селищної</w:t>
      </w:r>
      <w:r w:rsidR="00C214E4" w:rsidRPr="00A20BA2">
        <w:rPr>
          <w:lang w:val="uk-UA"/>
        </w:rPr>
        <w:t xml:space="preserve"> </w:t>
      </w:r>
      <w:r w:rsidRPr="00A20BA2">
        <w:rPr>
          <w:lang w:val="uk-UA"/>
        </w:rPr>
        <w:t>територіальної громади від негативного впливу шуму на стан здоров'я та забезпечення відповідних умов для повноцінного відпочинку у нічний час;</w:t>
      </w:r>
    </w:p>
    <w:p w:rsidR="005552F7" w:rsidRPr="00A20BA2" w:rsidRDefault="005552F7" w:rsidP="007C6EE3">
      <w:pPr>
        <w:pStyle w:val="ab"/>
        <w:ind w:firstLine="567"/>
        <w:jc w:val="both"/>
        <w:rPr>
          <w:lang w:val="uk-UA"/>
        </w:rPr>
      </w:pPr>
      <w:r w:rsidRPr="00A20BA2">
        <w:rPr>
          <w:lang w:val="uk-UA"/>
        </w:rPr>
        <w:t xml:space="preserve">- запобігання шкідливого впливу алкоголю на стан здоров'я мешканців </w:t>
      </w:r>
      <w:r w:rsidR="00C214E4">
        <w:rPr>
          <w:lang w:val="uk-UA"/>
        </w:rPr>
        <w:t>Межівської селищної</w:t>
      </w:r>
      <w:r w:rsidR="00C214E4" w:rsidRPr="00A20BA2">
        <w:rPr>
          <w:lang w:val="uk-UA"/>
        </w:rPr>
        <w:t xml:space="preserve"> </w:t>
      </w:r>
      <w:r w:rsidRPr="00A20BA2">
        <w:rPr>
          <w:lang w:val="uk-UA"/>
        </w:rPr>
        <w:t>територіальної громади, профілактика та протидія проявам пияцтва, зокрема, надмірного вживання алкоголю серед молоді.</w:t>
      </w:r>
    </w:p>
    <w:p w:rsidR="005552F7" w:rsidRPr="00A20BA2" w:rsidRDefault="005552F7" w:rsidP="007C6EE3">
      <w:pPr>
        <w:pStyle w:val="ab"/>
        <w:ind w:firstLine="567"/>
        <w:jc w:val="both"/>
        <w:rPr>
          <w:lang w:val="uk-UA"/>
        </w:rPr>
      </w:pPr>
      <w:r w:rsidRPr="00A20BA2">
        <w:rPr>
          <w:lang w:val="uk-UA"/>
        </w:rPr>
        <w:t xml:space="preserve">Прийняття регуляторного акта удосконалює врегулювання правових відносин між суб'єктами господарювання та органами місцевої влади, впорядковує обіг пива (крім безалкогольного), алкогольних, слабоалкогольних напоїв, вин столових. </w:t>
      </w:r>
    </w:p>
    <w:p w:rsidR="005552F7" w:rsidRPr="00A20BA2" w:rsidRDefault="005552F7" w:rsidP="005552F7">
      <w:pPr>
        <w:pStyle w:val="a9"/>
        <w:shd w:val="clear" w:color="auto" w:fill="FDFDFD"/>
        <w:spacing w:before="0" w:beforeAutospacing="0" w:after="0" w:afterAutospacing="0"/>
        <w:jc w:val="both"/>
        <w:rPr>
          <w:rStyle w:val="aa"/>
          <w:lang w:val="uk-UA"/>
        </w:rPr>
      </w:pPr>
    </w:p>
    <w:p w:rsidR="005552F7" w:rsidRPr="00A20BA2" w:rsidRDefault="005552F7" w:rsidP="005552F7">
      <w:pPr>
        <w:pStyle w:val="a9"/>
        <w:shd w:val="clear" w:color="auto" w:fill="FDFDFD"/>
        <w:spacing w:before="0" w:beforeAutospacing="0" w:after="240" w:afterAutospacing="0" w:line="300" w:lineRule="atLeast"/>
        <w:jc w:val="center"/>
        <w:rPr>
          <w:lang w:val="uk-UA"/>
        </w:rPr>
      </w:pPr>
      <w:r w:rsidRPr="00A20BA2">
        <w:rPr>
          <w:rStyle w:val="aa"/>
          <w:lang w:val="uk-UA"/>
        </w:rPr>
        <w:t>ІІІ. Визначення та оцінка альтернативних способів досягнення цілей</w:t>
      </w:r>
    </w:p>
    <w:p w:rsidR="005552F7" w:rsidRPr="00A20BA2" w:rsidRDefault="005552F7" w:rsidP="005552F7">
      <w:pPr>
        <w:pStyle w:val="a9"/>
        <w:numPr>
          <w:ilvl w:val="0"/>
          <w:numId w:val="2"/>
        </w:numPr>
        <w:shd w:val="clear" w:color="auto" w:fill="FDFDFD"/>
        <w:spacing w:before="0" w:beforeAutospacing="0" w:after="150" w:afterAutospacing="0" w:line="300" w:lineRule="atLeast"/>
        <w:jc w:val="both"/>
        <w:rPr>
          <w:lang w:val="uk-UA"/>
        </w:rPr>
      </w:pPr>
      <w:r w:rsidRPr="00A20BA2">
        <w:rPr>
          <w:lang w:val="uk-UA"/>
        </w:rPr>
        <w:t>Визначення альтернативних способів</w:t>
      </w:r>
    </w:p>
    <w:tbl>
      <w:tblPr>
        <w:tblW w:w="0" w:type="auto"/>
        <w:tblInd w:w="55" w:type="dxa"/>
        <w:tblLayout w:type="fixed"/>
        <w:tblCellMar>
          <w:top w:w="55" w:type="dxa"/>
          <w:left w:w="55" w:type="dxa"/>
          <w:bottom w:w="55" w:type="dxa"/>
          <w:right w:w="55" w:type="dxa"/>
        </w:tblCellMar>
        <w:tblLook w:val="04A0"/>
      </w:tblPr>
      <w:tblGrid>
        <w:gridCol w:w="4536"/>
        <w:gridCol w:w="5156"/>
      </w:tblGrid>
      <w:tr w:rsidR="005552F7" w:rsidRPr="00A20BA2" w:rsidTr="007C6EE3">
        <w:tc>
          <w:tcPr>
            <w:tcW w:w="4536" w:type="dxa"/>
            <w:tcBorders>
              <w:top w:val="single" w:sz="2" w:space="0" w:color="000000"/>
              <w:left w:val="single" w:sz="2" w:space="0" w:color="000000"/>
              <w:bottom w:val="single" w:sz="2" w:space="0" w:color="000000"/>
              <w:right w:val="nil"/>
            </w:tcBorders>
            <w:hideMark/>
          </w:tcPr>
          <w:p w:rsidR="005552F7" w:rsidRPr="00A20BA2" w:rsidRDefault="005552F7" w:rsidP="005552F7">
            <w:pPr>
              <w:rPr>
                <w:lang w:val="uk-UA"/>
              </w:rPr>
            </w:pPr>
            <w:r w:rsidRPr="00A20BA2">
              <w:rPr>
                <w:lang w:val="uk-UA"/>
              </w:rPr>
              <w:t>Вид альтернативи</w:t>
            </w:r>
          </w:p>
        </w:tc>
        <w:tc>
          <w:tcPr>
            <w:tcW w:w="5156" w:type="dxa"/>
            <w:tcBorders>
              <w:top w:val="single" w:sz="2" w:space="0" w:color="000000"/>
              <w:left w:val="single" w:sz="2" w:space="0" w:color="000000"/>
              <w:bottom w:val="single" w:sz="2" w:space="0" w:color="000000"/>
              <w:right w:val="single" w:sz="2" w:space="0" w:color="000000"/>
            </w:tcBorders>
            <w:hideMark/>
          </w:tcPr>
          <w:p w:rsidR="005552F7" w:rsidRPr="00A20BA2" w:rsidRDefault="005552F7" w:rsidP="005552F7">
            <w:pPr>
              <w:rPr>
                <w:lang w:val="uk-UA"/>
              </w:rPr>
            </w:pPr>
            <w:r w:rsidRPr="00A20BA2">
              <w:rPr>
                <w:lang w:val="uk-UA"/>
              </w:rPr>
              <w:t>Опис альтернативи</w:t>
            </w:r>
          </w:p>
        </w:tc>
      </w:tr>
      <w:tr w:rsidR="005552F7" w:rsidRPr="00A20BA2" w:rsidTr="007C6EE3">
        <w:tc>
          <w:tcPr>
            <w:tcW w:w="4536" w:type="dxa"/>
            <w:tcBorders>
              <w:top w:val="nil"/>
              <w:left w:val="single" w:sz="2" w:space="0" w:color="000000"/>
              <w:bottom w:val="single" w:sz="2" w:space="0" w:color="000000"/>
              <w:right w:val="nil"/>
            </w:tcBorders>
            <w:hideMark/>
          </w:tcPr>
          <w:p w:rsidR="005552F7" w:rsidRPr="00A20BA2" w:rsidRDefault="005552F7" w:rsidP="007C6EE3">
            <w:pPr>
              <w:rPr>
                <w:lang w:val="uk-UA"/>
              </w:rPr>
            </w:pPr>
            <w:r w:rsidRPr="00A20BA2">
              <w:rPr>
                <w:lang w:val="uk-UA"/>
              </w:rPr>
              <w:t>Альтернатива 1:</w:t>
            </w:r>
          </w:p>
          <w:p w:rsidR="005552F7" w:rsidRPr="00A20BA2" w:rsidRDefault="005552F7" w:rsidP="007C6EE3">
            <w:pPr>
              <w:rPr>
                <w:lang w:val="uk-UA"/>
              </w:rPr>
            </w:pPr>
            <w:r w:rsidRPr="00A20BA2">
              <w:rPr>
                <w:lang w:val="uk-UA"/>
              </w:rPr>
              <w:t>не приймати даний проєкт рішення</w:t>
            </w:r>
          </w:p>
        </w:tc>
        <w:tc>
          <w:tcPr>
            <w:tcW w:w="5156" w:type="dxa"/>
            <w:tcBorders>
              <w:top w:val="nil"/>
              <w:left w:val="single" w:sz="2" w:space="0" w:color="000000"/>
              <w:bottom w:val="single" w:sz="2" w:space="0" w:color="000000"/>
              <w:right w:val="single" w:sz="2" w:space="0" w:color="000000"/>
            </w:tcBorders>
            <w:hideMark/>
          </w:tcPr>
          <w:p w:rsidR="005552F7" w:rsidRPr="00A20BA2" w:rsidRDefault="005552F7" w:rsidP="007C6EE3">
            <w:pPr>
              <w:rPr>
                <w:lang w:val="uk-UA"/>
              </w:rPr>
            </w:pPr>
            <w:r w:rsidRPr="00A20BA2">
              <w:rPr>
                <w:lang w:val="uk-UA"/>
              </w:rPr>
              <w:t xml:space="preserve">Альтернатива залишення існуючої на даний момент ситуації без змін є неприйнятною. На органи місцевого самоврядування покладено </w:t>
            </w:r>
            <w:r w:rsidRPr="00A20BA2">
              <w:rPr>
                <w:lang w:val="uk-UA"/>
              </w:rPr>
              <w:lastRenderedPageBreak/>
              <w:t xml:space="preserve">обов’язок </w:t>
            </w:r>
            <w:r w:rsidRPr="00A20BA2">
              <w:rPr>
                <w:shd w:val="clear" w:color="auto" w:fill="FFFFFF"/>
                <w:lang w:val="uk-UA"/>
              </w:rPr>
              <w:t>встановлення заборони продажу пива (крім безалкогольного), алкогольних, слабоалкогольних напоїв, вин столових суб’єктами господарювання (крім закладів ресторанного господарства) у визначений час доби в межах території відповідної адміністративно-територіальної одиниці.</w:t>
            </w:r>
          </w:p>
        </w:tc>
      </w:tr>
      <w:tr w:rsidR="005552F7" w:rsidRPr="00A20BA2" w:rsidTr="007C6EE3">
        <w:tc>
          <w:tcPr>
            <w:tcW w:w="4536" w:type="dxa"/>
            <w:tcBorders>
              <w:top w:val="nil"/>
              <w:left w:val="single" w:sz="2" w:space="0" w:color="000000"/>
              <w:bottom w:val="single" w:sz="2" w:space="0" w:color="000000"/>
              <w:right w:val="nil"/>
            </w:tcBorders>
            <w:hideMark/>
          </w:tcPr>
          <w:p w:rsidR="005552F7" w:rsidRPr="00A20BA2" w:rsidRDefault="005552F7" w:rsidP="007C6EE3">
            <w:pPr>
              <w:rPr>
                <w:lang w:val="uk-UA"/>
              </w:rPr>
            </w:pPr>
            <w:r w:rsidRPr="00A20BA2">
              <w:rPr>
                <w:lang w:val="uk-UA"/>
              </w:rPr>
              <w:lastRenderedPageBreak/>
              <w:t>Альтернатива 2:</w:t>
            </w:r>
          </w:p>
          <w:p w:rsidR="005552F7" w:rsidRPr="00A20BA2" w:rsidRDefault="005552F7" w:rsidP="007C6EE3">
            <w:pPr>
              <w:pStyle w:val="4"/>
              <w:ind w:right="-2"/>
              <w:rPr>
                <w:sz w:val="24"/>
                <w:szCs w:val="24"/>
                <w:lang w:val="uk-UA"/>
              </w:rPr>
            </w:pPr>
            <w:r w:rsidRPr="001746AA">
              <w:rPr>
                <w:b w:val="0"/>
                <w:sz w:val="24"/>
                <w:szCs w:val="24"/>
                <w:lang w:val="uk-UA"/>
              </w:rPr>
              <w:t xml:space="preserve">прийняття рішення </w:t>
            </w:r>
            <w:r w:rsidR="001746AA" w:rsidRPr="001746AA">
              <w:rPr>
                <w:b w:val="0"/>
                <w:sz w:val="24"/>
                <w:szCs w:val="24"/>
                <w:lang w:val="uk-UA"/>
              </w:rPr>
              <w:t xml:space="preserve">Межівської селищної </w:t>
            </w:r>
            <w:r w:rsidRPr="001746AA">
              <w:rPr>
                <w:b w:val="0"/>
                <w:sz w:val="24"/>
                <w:szCs w:val="24"/>
                <w:lang w:val="uk-UA"/>
              </w:rPr>
              <w:t>ради «</w:t>
            </w:r>
            <w:r w:rsidR="001746AA" w:rsidRPr="001746AA">
              <w:rPr>
                <w:b w:val="0"/>
                <w:bCs w:val="0"/>
                <w:sz w:val="24"/>
                <w:szCs w:val="24"/>
                <w:lang w:val="uk-UA"/>
              </w:rPr>
              <w:t>Про встановлення заборони продажу пива,  алкогольних (крім безалкогольного), слабоалкогольних напоїв, вин столових суб’єктами господарювання (крім закладів ресторанного господарства) у період запровадженої комендантської години в межах території Межівської селищної територіальної громади</w:t>
            </w:r>
            <w:r w:rsidRPr="001746AA">
              <w:rPr>
                <w:b w:val="0"/>
                <w:sz w:val="24"/>
                <w:szCs w:val="24"/>
                <w:lang w:val="uk-UA"/>
              </w:rPr>
              <w:t>»</w:t>
            </w:r>
          </w:p>
        </w:tc>
        <w:tc>
          <w:tcPr>
            <w:tcW w:w="5156" w:type="dxa"/>
            <w:tcBorders>
              <w:top w:val="nil"/>
              <w:left w:val="single" w:sz="2" w:space="0" w:color="000000"/>
              <w:bottom w:val="single" w:sz="2" w:space="0" w:color="000000"/>
              <w:right w:val="single" w:sz="2" w:space="0" w:color="000000"/>
            </w:tcBorders>
            <w:hideMark/>
          </w:tcPr>
          <w:p w:rsidR="005552F7" w:rsidRPr="00A20BA2" w:rsidRDefault="005552F7" w:rsidP="007C6EE3">
            <w:pPr>
              <w:rPr>
                <w:lang w:val="uk-UA"/>
              </w:rPr>
            </w:pPr>
            <w:r w:rsidRPr="00A20BA2">
              <w:rPr>
                <w:lang w:val="uk-UA"/>
              </w:rPr>
              <w:t>Прийняття даного рішення забезпечить впорядкування продажу алкоголю шляхом заборони продажу у встановлений час, на відповідній території</w:t>
            </w:r>
          </w:p>
        </w:tc>
      </w:tr>
    </w:tbl>
    <w:p w:rsidR="005552F7" w:rsidRPr="007C6EE3" w:rsidRDefault="005552F7" w:rsidP="005552F7">
      <w:pPr>
        <w:rPr>
          <w:sz w:val="16"/>
          <w:szCs w:val="16"/>
          <w:lang w:val="uk-UA"/>
        </w:rPr>
      </w:pPr>
    </w:p>
    <w:p w:rsidR="005552F7" w:rsidRPr="00A20BA2" w:rsidRDefault="005552F7" w:rsidP="005552F7">
      <w:pPr>
        <w:pStyle w:val="a9"/>
        <w:shd w:val="clear" w:color="auto" w:fill="FDFDFD"/>
        <w:spacing w:before="0" w:beforeAutospacing="0" w:after="150" w:afterAutospacing="0" w:line="300" w:lineRule="atLeast"/>
        <w:jc w:val="both"/>
        <w:rPr>
          <w:lang w:val="uk-UA"/>
        </w:rPr>
      </w:pPr>
      <w:r w:rsidRPr="00A20BA2">
        <w:rPr>
          <w:lang w:val="uk-UA"/>
        </w:rPr>
        <w:t>2. Оцінка вибраних альтернативних способів досягнення цілей</w:t>
      </w:r>
    </w:p>
    <w:p w:rsidR="005552F7" w:rsidRPr="00A20BA2" w:rsidRDefault="005552F7" w:rsidP="005552F7">
      <w:pPr>
        <w:pStyle w:val="a9"/>
        <w:shd w:val="clear" w:color="auto" w:fill="FDFDFD"/>
        <w:spacing w:before="0" w:beforeAutospacing="0" w:after="150" w:afterAutospacing="0" w:line="300" w:lineRule="atLeast"/>
        <w:jc w:val="both"/>
        <w:rPr>
          <w:lang w:val="uk-UA"/>
        </w:rPr>
      </w:pPr>
      <w:r w:rsidRPr="00A20BA2">
        <w:rPr>
          <w:lang w:val="uk-UA"/>
        </w:rPr>
        <w:t>Оцінка впливу на сферу інтересів держави та органів місцевого самоврядування:</w:t>
      </w:r>
    </w:p>
    <w:tbl>
      <w:tblPr>
        <w:tblW w:w="9714" w:type="dxa"/>
        <w:tblBorders>
          <w:top w:val="outset" w:sz="6" w:space="0" w:color="auto"/>
          <w:left w:val="outset" w:sz="6" w:space="0" w:color="auto"/>
          <w:bottom w:val="outset" w:sz="6" w:space="0" w:color="auto"/>
          <w:right w:val="outset" w:sz="6" w:space="0" w:color="auto"/>
        </w:tblBorders>
        <w:tblLook w:val="04A0"/>
      </w:tblPr>
      <w:tblGrid>
        <w:gridCol w:w="2051"/>
        <w:gridCol w:w="5679"/>
        <w:gridCol w:w="1984"/>
      </w:tblGrid>
      <w:tr w:rsidR="005552F7" w:rsidRPr="00A20BA2" w:rsidTr="007C6EE3">
        <w:tc>
          <w:tcPr>
            <w:tcW w:w="205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center"/>
              <w:rPr>
                <w:b/>
                <w:lang w:val="uk-UA"/>
              </w:rPr>
            </w:pPr>
            <w:r w:rsidRPr="00A20BA2">
              <w:rPr>
                <w:b/>
                <w:lang w:val="uk-UA"/>
              </w:rPr>
              <w:t>Вид альтернативи</w:t>
            </w:r>
          </w:p>
        </w:tc>
        <w:tc>
          <w:tcPr>
            <w:tcW w:w="567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center"/>
              <w:rPr>
                <w:b/>
                <w:lang w:val="uk-UA"/>
              </w:rPr>
            </w:pPr>
            <w:r w:rsidRPr="00A20BA2">
              <w:rPr>
                <w:b/>
                <w:lang w:val="uk-UA"/>
              </w:rPr>
              <w:t>Вигоди</w:t>
            </w:r>
          </w:p>
        </w:tc>
        <w:tc>
          <w:tcPr>
            <w:tcW w:w="198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center"/>
              <w:rPr>
                <w:b/>
                <w:lang w:val="uk-UA"/>
              </w:rPr>
            </w:pPr>
            <w:r w:rsidRPr="00A20BA2">
              <w:rPr>
                <w:b/>
                <w:lang w:val="uk-UA"/>
              </w:rPr>
              <w:t>Витрати</w:t>
            </w:r>
          </w:p>
        </w:tc>
      </w:tr>
      <w:tr w:rsidR="005552F7" w:rsidRPr="00A20BA2" w:rsidTr="007C6EE3">
        <w:tc>
          <w:tcPr>
            <w:tcW w:w="205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5552F7">
            <w:pPr>
              <w:ind w:right="-43"/>
              <w:rPr>
                <w:lang w:val="uk-UA"/>
              </w:rPr>
            </w:pPr>
            <w:r w:rsidRPr="00A20BA2">
              <w:rPr>
                <w:lang w:val="uk-UA"/>
              </w:rPr>
              <w:t>Альтернатива 1</w:t>
            </w:r>
          </w:p>
        </w:tc>
        <w:tc>
          <w:tcPr>
            <w:tcW w:w="567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BF7EBC">
            <w:pPr>
              <w:jc w:val="both"/>
              <w:rPr>
                <w:lang w:val="uk-UA"/>
              </w:rPr>
            </w:pPr>
            <w:r w:rsidRPr="00A20BA2">
              <w:rPr>
                <w:lang w:val="uk-UA"/>
              </w:rPr>
              <w:t>Вигода відсутня, оскільки існуючий стан не вирішує визначення проблеми, яка набула соціального значення</w:t>
            </w:r>
          </w:p>
        </w:tc>
        <w:tc>
          <w:tcPr>
            <w:tcW w:w="198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BF7EBC">
            <w:pPr>
              <w:jc w:val="both"/>
              <w:rPr>
                <w:lang w:val="uk-UA"/>
              </w:rPr>
            </w:pPr>
            <w:r w:rsidRPr="00A20BA2">
              <w:rPr>
                <w:lang w:val="uk-UA"/>
              </w:rPr>
              <w:t>Витрати відсутні</w:t>
            </w:r>
          </w:p>
        </w:tc>
      </w:tr>
      <w:tr w:rsidR="005552F7" w:rsidRPr="00A20BA2" w:rsidTr="007C6EE3">
        <w:tc>
          <w:tcPr>
            <w:tcW w:w="205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5552F7">
            <w:pPr>
              <w:rPr>
                <w:lang w:val="uk-UA"/>
              </w:rPr>
            </w:pPr>
            <w:r w:rsidRPr="00A20BA2">
              <w:rPr>
                <w:lang w:val="uk-UA"/>
              </w:rPr>
              <w:t>Альтернатива 2</w:t>
            </w:r>
          </w:p>
        </w:tc>
        <w:tc>
          <w:tcPr>
            <w:tcW w:w="567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7C6EE3">
            <w:pPr>
              <w:rPr>
                <w:lang w:val="uk-UA"/>
              </w:rPr>
            </w:pPr>
            <w:r w:rsidRPr="00A20BA2">
              <w:rPr>
                <w:lang w:val="uk-UA"/>
              </w:rPr>
              <w:t xml:space="preserve">Зменшення кількості правопорушень на території </w:t>
            </w:r>
            <w:r w:rsidR="001746AA" w:rsidRPr="001746AA">
              <w:rPr>
                <w:lang w:val="uk-UA"/>
              </w:rPr>
              <w:t>Межівської селищної</w:t>
            </w:r>
            <w:r w:rsidR="001746AA" w:rsidRPr="001746AA">
              <w:rPr>
                <w:b/>
                <w:lang w:val="uk-UA"/>
              </w:rPr>
              <w:t xml:space="preserve"> </w:t>
            </w:r>
            <w:r w:rsidRPr="00A20BA2">
              <w:rPr>
                <w:lang w:val="uk-UA"/>
              </w:rPr>
              <w:t>територіальної громади в нічний час та фактичної кількості злочинів, що відбуваються у стані алкогольного сп’яніння у нічний час.</w:t>
            </w:r>
          </w:p>
          <w:p w:rsidR="005552F7" w:rsidRPr="00A20BA2" w:rsidRDefault="005552F7" w:rsidP="007C6EE3">
            <w:pPr>
              <w:rPr>
                <w:lang w:val="uk-UA"/>
              </w:rPr>
            </w:pPr>
            <w:r w:rsidRPr="00A20BA2">
              <w:rPr>
                <w:lang w:val="uk-UA"/>
              </w:rPr>
              <w:t>Захист мешканців</w:t>
            </w:r>
            <w:r w:rsidRPr="008B1171">
              <w:rPr>
                <w:lang w:val="uk-UA"/>
              </w:rPr>
              <w:t xml:space="preserve"> </w:t>
            </w:r>
            <w:r w:rsidR="001746AA" w:rsidRPr="008B1171">
              <w:rPr>
                <w:lang w:val="uk-UA"/>
              </w:rPr>
              <w:t xml:space="preserve">Межівської селищної </w:t>
            </w:r>
            <w:r w:rsidRPr="00A20BA2">
              <w:rPr>
                <w:lang w:val="uk-UA"/>
              </w:rPr>
              <w:t>територіальної громади від негативного впливу шуму на стан здоров’я та відпочинок у нічний час.</w:t>
            </w:r>
          </w:p>
          <w:p w:rsidR="005552F7" w:rsidRPr="00A20BA2" w:rsidRDefault="005552F7" w:rsidP="007C6EE3">
            <w:pPr>
              <w:rPr>
                <w:lang w:val="uk-UA"/>
              </w:rPr>
            </w:pPr>
            <w:r w:rsidRPr="00A20BA2">
              <w:rPr>
                <w:lang w:val="uk-UA"/>
              </w:rPr>
              <w:t>Запобігання шкідливому впливу алкоголю на стан здоров’я громадян, профілактика та протидія проявам пияцтва, зокрема, надмірного вживання алкоголю серед молоді.</w:t>
            </w:r>
          </w:p>
        </w:tc>
        <w:tc>
          <w:tcPr>
            <w:tcW w:w="198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7C6EE3">
            <w:pPr>
              <w:rPr>
                <w:lang w:val="uk-UA"/>
              </w:rPr>
            </w:pPr>
            <w:r w:rsidRPr="00A20BA2">
              <w:rPr>
                <w:lang w:val="uk-UA"/>
              </w:rPr>
              <w:t>Проведення інформаційно-роз’яснювальної роботи серед суб’єктів господарювання</w:t>
            </w:r>
          </w:p>
        </w:tc>
      </w:tr>
    </w:tbl>
    <w:p w:rsidR="007C6EE3" w:rsidRPr="007C6EE3" w:rsidRDefault="007C6EE3" w:rsidP="007C6EE3">
      <w:pPr>
        <w:pStyle w:val="ab"/>
        <w:rPr>
          <w:sz w:val="16"/>
          <w:szCs w:val="16"/>
          <w:lang w:val="uk-UA"/>
        </w:rPr>
      </w:pPr>
    </w:p>
    <w:p w:rsidR="005552F7" w:rsidRPr="00A20BA2" w:rsidRDefault="005552F7" w:rsidP="005552F7">
      <w:pPr>
        <w:pStyle w:val="a9"/>
        <w:shd w:val="clear" w:color="auto" w:fill="FDFDFD"/>
        <w:spacing w:before="0" w:beforeAutospacing="0" w:after="150" w:afterAutospacing="0" w:line="300" w:lineRule="atLeast"/>
        <w:jc w:val="both"/>
        <w:rPr>
          <w:lang w:val="uk-UA"/>
        </w:rPr>
      </w:pPr>
      <w:r w:rsidRPr="00A20BA2">
        <w:rPr>
          <w:lang w:val="uk-UA"/>
        </w:rPr>
        <w:t>Оцінка впливу на сферу інтересів громадян:</w:t>
      </w:r>
    </w:p>
    <w:tbl>
      <w:tblPr>
        <w:tblW w:w="9686" w:type="dxa"/>
        <w:tblBorders>
          <w:top w:val="outset" w:sz="6" w:space="0" w:color="auto"/>
          <w:left w:val="outset" w:sz="6" w:space="0" w:color="auto"/>
          <w:bottom w:val="outset" w:sz="6" w:space="0" w:color="auto"/>
          <w:right w:val="outset" w:sz="6" w:space="0" w:color="auto"/>
        </w:tblBorders>
        <w:tblLook w:val="04A0"/>
      </w:tblPr>
      <w:tblGrid>
        <w:gridCol w:w="1776"/>
        <w:gridCol w:w="4253"/>
        <w:gridCol w:w="3657"/>
      </w:tblGrid>
      <w:tr w:rsidR="005552F7" w:rsidRPr="00A20BA2" w:rsidTr="007C6EE3">
        <w:tc>
          <w:tcPr>
            <w:tcW w:w="1776"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center"/>
              <w:rPr>
                <w:b/>
                <w:lang w:val="uk-UA"/>
              </w:rPr>
            </w:pPr>
            <w:r w:rsidRPr="00A20BA2">
              <w:rPr>
                <w:b/>
                <w:lang w:val="uk-UA"/>
              </w:rPr>
              <w:t>Вид альтернативи</w:t>
            </w:r>
          </w:p>
        </w:tc>
        <w:tc>
          <w:tcPr>
            <w:tcW w:w="4253"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center"/>
              <w:rPr>
                <w:b/>
                <w:lang w:val="uk-UA"/>
              </w:rPr>
            </w:pPr>
            <w:r w:rsidRPr="00A20BA2">
              <w:rPr>
                <w:b/>
                <w:lang w:val="uk-UA"/>
              </w:rPr>
              <w:t>Вигоди</w:t>
            </w:r>
          </w:p>
        </w:tc>
        <w:tc>
          <w:tcPr>
            <w:tcW w:w="3657"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center"/>
              <w:rPr>
                <w:b/>
                <w:lang w:val="uk-UA"/>
              </w:rPr>
            </w:pPr>
            <w:r w:rsidRPr="00A20BA2">
              <w:rPr>
                <w:b/>
                <w:lang w:val="uk-UA"/>
              </w:rPr>
              <w:t>Витрати</w:t>
            </w:r>
          </w:p>
        </w:tc>
      </w:tr>
      <w:tr w:rsidR="005552F7" w:rsidRPr="00A20BA2" w:rsidTr="007C6EE3">
        <w:tc>
          <w:tcPr>
            <w:tcW w:w="1776"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5552F7">
            <w:pPr>
              <w:rPr>
                <w:lang w:val="uk-UA"/>
              </w:rPr>
            </w:pPr>
            <w:r w:rsidRPr="00A20BA2">
              <w:rPr>
                <w:lang w:val="uk-UA"/>
              </w:rPr>
              <w:t>Альтернатива 1</w:t>
            </w:r>
          </w:p>
        </w:tc>
        <w:tc>
          <w:tcPr>
            <w:tcW w:w="4253"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7C6EE3">
            <w:pPr>
              <w:rPr>
                <w:lang w:val="uk-UA"/>
              </w:rPr>
            </w:pPr>
            <w:r w:rsidRPr="00A20BA2">
              <w:rPr>
                <w:lang w:val="uk-UA"/>
              </w:rPr>
              <w:t>Вигода відсутня, оскільки існуючий стан не вирішує визначення проблеми, яка набула соціального значення</w:t>
            </w:r>
          </w:p>
        </w:tc>
        <w:tc>
          <w:tcPr>
            <w:tcW w:w="3657"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7C6EE3">
            <w:pPr>
              <w:rPr>
                <w:lang w:val="uk-UA"/>
              </w:rPr>
            </w:pPr>
            <w:r w:rsidRPr="00A20BA2">
              <w:rPr>
                <w:lang w:val="uk-UA"/>
              </w:rPr>
              <w:t xml:space="preserve">Втрачається можливість зниження на території </w:t>
            </w:r>
            <w:r w:rsidR="001746AA" w:rsidRPr="008B1171">
              <w:rPr>
                <w:lang w:val="uk-UA"/>
              </w:rPr>
              <w:t>Межівської селищної</w:t>
            </w:r>
            <w:r w:rsidR="001746AA" w:rsidRPr="001746AA">
              <w:rPr>
                <w:b/>
                <w:lang w:val="uk-UA"/>
              </w:rPr>
              <w:t xml:space="preserve"> </w:t>
            </w:r>
            <w:r w:rsidRPr="00A20BA2">
              <w:rPr>
                <w:lang w:val="uk-UA"/>
              </w:rPr>
              <w:t xml:space="preserve">територіальної громади рівня правопорушень, скоєних у стані алкогольного сп’яніння та </w:t>
            </w:r>
            <w:r w:rsidRPr="00A20BA2">
              <w:rPr>
                <w:lang w:val="uk-UA"/>
              </w:rPr>
              <w:lastRenderedPageBreak/>
              <w:t>формування в суспільстві здорового способу життя</w:t>
            </w:r>
          </w:p>
          <w:p w:rsidR="005552F7" w:rsidRPr="00A20BA2" w:rsidRDefault="005552F7" w:rsidP="007C6EE3">
            <w:pPr>
              <w:rPr>
                <w:lang w:val="uk-UA"/>
              </w:rPr>
            </w:pPr>
            <w:r w:rsidRPr="00A20BA2">
              <w:rPr>
                <w:lang w:val="uk-UA"/>
              </w:rPr>
              <w:t>Витрати на лікування спричинені надмірним споживанням алкоголю.</w:t>
            </w:r>
          </w:p>
          <w:p w:rsidR="005552F7" w:rsidRPr="00A20BA2" w:rsidRDefault="005552F7" w:rsidP="007C6EE3">
            <w:pPr>
              <w:rPr>
                <w:lang w:val="uk-UA"/>
              </w:rPr>
            </w:pPr>
            <w:r w:rsidRPr="00A20BA2">
              <w:rPr>
                <w:lang w:val="uk-UA"/>
              </w:rPr>
              <w:t>Витрати на сплату адміністративних штрафів внаслідок вчинення правопорушень у стані алкогольного сп’яніння</w:t>
            </w:r>
          </w:p>
        </w:tc>
      </w:tr>
      <w:tr w:rsidR="005552F7" w:rsidRPr="00A20BA2" w:rsidTr="007C6EE3">
        <w:tc>
          <w:tcPr>
            <w:tcW w:w="1776"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5552F7">
            <w:pPr>
              <w:rPr>
                <w:lang w:val="uk-UA"/>
              </w:rPr>
            </w:pPr>
            <w:r w:rsidRPr="00A20BA2">
              <w:rPr>
                <w:lang w:val="uk-UA"/>
              </w:rPr>
              <w:lastRenderedPageBreak/>
              <w:t>Альтернатива 2</w:t>
            </w:r>
          </w:p>
        </w:tc>
        <w:tc>
          <w:tcPr>
            <w:tcW w:w="4253"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7C6EE3">
            <w:pPr>
              <w:ind w:firstLine="209"/>
              <w:rPr>
                <w:lang w:val="uk-UA"/>
              </w:rPr>
            </w:pPr>
            <w:r w:rsidRPr="00A20BA2">
              <w:rPr>
                <w:lang w:val="uk-UA"/>
              </w:rPr>
              <w:t xml:space="preserve">Прийняття запропонованого проєкту рішення </w:t>
            </w:r>
            <w:r w:rsidR="001746AA">
              <w:rPr>
                <w:lang w:val="uk-UA"/>
              </w:rPr>
              <w:t xml:space="preserve">селищної </w:t>
            </w:r>
            <w:r w:rsidRPr="00A20BA2">
              <w:rPr>
                <w:lang w:val="uk-UA"/>
              </w:rPr>
              <w:t xml:space="preserve"> ради забезпечує:</w:t>
            </w:r>
          </w:p>
          <w:p w:rsidR="005552F7" w:rsidRPr="00A20BA2" w:rsidRDefault="005552F7" w:rsidP="007C6EE3">
            <w:pPr>
              <w:ind w:firstLine="67"/>
              <w:rPr>
                <w:lang w:val="uk-UA"/>
              </w:rPr>
            </w:pPr>
            <w:r w:rsidRPr="00A20BA2">
              <w:rPr>
                <w:lang w:val="uk-UA"/>
              </w:rPr>
              <w:t>- вирішення визначеної проблеми щодо порушення тиші і громадського порядку в нічний час;</w:t>
            </w:r>
          </w:p>
          <w:p w:rsidR="005552F7" w:rsidRPr="00A20BA2" w:rsidRDefault="005552F7" w:rsidP="007C6EE3">
            <w:pPr>
              <w:ind w:firstLine="67"/>
              <w:rPr>
                <w:lang w:val="uk-UA"/>
              </w:rPr>
            </w:pPr>
            <w:r w:rsidRPr="00A20BA2">
              <w:rPr>
                <w:lang w:val="uk-UA"/>
              </w:rPr>
              <w:t>- зменшення кількості злочинів, скоєних у стані алкогольного сп’яніння (особливо у нічний період часу)</w:t>
            </w:r>
          </w:p>
          <w:p w:rsidR="005552F7" w:rsidRPr="00A20BA2" w:rsidRDefault="005552F7" w:rsidP="007C6EE3">
            <w:pPr>
              <w:ind w:firstLine="67"/>
              <w:rPr>
                <w:lang w:val="uk-UA"/>
              </w:rPr>
            </w:pPr>
            <w:r w:rsidRPr="00A20BA2">
              <w:rPr>
                <w:lang w:val="uk-UA"/>
              </w:rPr>
              <w:t>- збільшить тривалість життя населення;</w:t>
            </w:r>
          </w:p>
          <w:p w:rsidR="005552F7" w:rsidRPr="00A20BA2" w:rsidRDefault="005552F7" w:rsidP="007C6EE3">
            <w:pPr>
              <w:ind w:firstLine="67"/>
              <w:rPr>
                <w:lang w:val="uk-UA"/>
              </w:rPr>
            </w:pPr>
            <w:r w:rsidRPr="00A20BA2">
              <w:rPr>
                <w:lang w:val="uk-UA"/>
              </w:rPr>
              <w:t>- забезпечить гідне ставлення до здоров’я;</w:t>
            </w:r>
          </w:p>
          <w:p w:rsidR="005552F7" w:rsidRPr="00A20BA2" w:rsidRDefault="005552F7" w:rsidP="007C6EE3">
            <w:pPr>
              <w:ind w:firstLine="67"/>
              <w:rPr>
                <w:lang w:val="uk-UA"/>
              </w:rPr>
            </w:pPr>
            <w:r w:rsidRPr="00A20BA2">
              <w:rPr>
                <w:lang w:val="uk-UA"/>
              </w:rPr>
              <w:t>- підвищить рівень культури споживання алкогольних, слабоалкогольних напоїв</w:t>
            </w:r>
          </w:p>
        </w:tc>
        <w:tc>
          <w:tcPr>
            <w:tcW w:w="3657"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7C6EE3">
            <w:pPr>
              <w:rPr>
                <w:lang w:val="uk-UA"/>
              </w:rPr>
            </w:pPr>
            <w:r w:rsidRPr="00A20BA2">
              <w:rPr>
                <w:lang w:val="uk-UA"/>
              </w:rPr>
              <w:t>Реалізація проєкту регуляторного акта не потребує додаткових витрат громадян.</w:t>
            </w:r>
          </w:p>
        </w:tc>
      </w:tr>
    </w:tbl>
    <w:p w:rsidR="005552F7" w:rsidRPr="00A20BA2" w:rsidRDefault="005552F7" w:rsidP="007C6EE3">
      <w:pPr>
        <w:pStyle w:val="ab"/>
        <w:rPr>
          <w:lang w:val="uk-UA"/>
        </w:rPr>
      </w:pPr>
    </w:p>
    <w:p w:rsidR="005552F7" w:rsidRPr="00A20BA2" w:rsidRDefault="005552F7" w:rsidP="007C6EE3">
      <w:pPr>
        <w:pStyle w:val="ab"/>
        <w:rPr>
          <w:lang w:val="uk-UA"/>
        </w:rPr>
      </w:pPr>
      <w:r w:rsidRPr="00A20BA2">
        <w:rPr>
          <w:lang w:val="uk-UA"/>
        </w:rPr>
        <w:t>Оцінка впливу на сферу інтересів суб’єктів господарювання:</w:t>
      </w:r>
    </w:p>
    <w:tbl>
      <w:tblPr>
        <w:tblW w:w="0" w:type="auto"/>
        <w:tblLook w:val="04A0"/>
      </w:tblPr>
      <w:tblGrid>
        <w:gridCol w:w="5777"/>
        <w:gridCol w:w="849"/>
        <w:gridCol w:w="961"/>
        <w:gridCol w:w="657"/>
        <w:gridCol w:w="787"/>
        <w:gridCol w:w="757"/>
      </w:tblGrid>
      <w:tr w:rsidR="005552F7" w:rsidRPr="00A20BA2" w:rsidTr="005552F7">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Показник</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Великі</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Середні</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Малі</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proofErr w:type="spellStart"/>
            <w:r w:rsidRPr="00A20BA2">
              <w:rPr>
                <w:lang w:val="uk-UA"/>
              </w:rPr>
              <w:t>Мікро</w:t>
            </w:r>
            <w:proofErr w:type="spellEnd"/>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Разом</w:t>
            </w:r>
          </w:p>
        </w:tc>
      </w:tr>
      <w:tr w:rsidR="005552F7" w:rsidRPr="00A20BA2" w:rsidTr="005552F7">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Кількість суб'єктів господарювання, що підпадають під дію регулювання, одиниць</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266965" w:rsidP="005552F7">
            <w:pPr>
              <w:pStyle w:val="a9"/>
              <w:spacing w:before="0" w:beforeAutospacing="0" w:after="0" w:afterAutospacing="0" w:line="240" w:lineRule="atLeast"/>
              <w:jc w:val="both"/>
              <w:rPr>
                <w:lang w:val="uk-UA"/>
              </w:rPr>
            </w:pPr>
            <w:r>
              <w:rPr>
                <w:lang w:val="uk-UA"/>
              </w:rPr>
              <w:t>1</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266965" w:rsidP="005552F7">
            <w:pPr>
              <w:pStyle w:val="a9"/>
              <w:spacing w:before="0" w:beforeAutospacing="0" w:after="0" w:afterAutospacing="0" w:line="240" w:lineRule="atLeast"/>
              <w:jc w:val="both"/>
              <w:rPr>
                <w:lang w:val="uk-UA"/>
              </w:rPr>
            </w:pPr>
            <w:r>
              <w:rPr>
                <w:lang w:val="uk-UA"/>
              </w:rPr>
              <w:t>0</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6B726C" w:rsidP="005552F7">
            <w:pPr>
              <w:pStyle w:val="a9"/>
              <w:spacing w:before="0" w:beforeAutospacing="0" w:after="0" w:afterAutospacing="0" w:line="240" w:lineRule="atLeast"/>
              <w:jc w:val="both"/>
              <w:rPr>
                <w:lang w:val="uk-UA"/>
              </w:rPr>
            </w:pPr>
            <w:r>
              <w:rPr>
                <w:lang w:val="uk-UA"/>
              </w:rPr>
              <w:t>30</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6B726C" w:rsidP="005552F7">
            <w:pPr>
              <w:pStyle w:val="a9"/>
              <w:spacing w:before="0" w:beforeAutospacing="0" w:after="0" w:afterAutospacing="0" w:line="240" w:lineRule="atLeast"/>
              <w:jc w:val="both"/>
              <w:rPr>
                <w:lang w:val="uk-UA"/>
              </w:rPr>
            </w:pPr>
            <w:r>
              <w:rPr>
                <w:lang w:val="uk-UA"/>
              </w:rPr>
              <w:t>31</w:t>
            </w:r>
          </w:p>
        </w:tc>
      </w:tr>
      <w:tr w:rsidR="005552F7" w:rsidRPr="00A20BA2" w:rsidTr="005552F7">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Питома вага групи у загальній кількості, відсотки</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6B726C" w:rsidP="005552F7">
            <w:pPr>
              <w:pStyle w:val="a9"/>
              <w:spacing w:before="0" w:beforeAutospacing="0" w:after="0" w:afterAutospacing="0" w:line="240" w:lineRule="atLeast"/>
              <w:jc w:val="both"/>
              <w:rPr>
                <w:lang w:val="uk-UA"/>
              </w:rPr>
            </w:pPr>
            <w:r>
              <w:rPr>
                <w:lang w:val="uk-UA"/>
              </w:rPr>
              <w:t>3,2</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266965" w:rsidP="005552F7">
            <w:pPr>
              <w:pStyle w:val="a9"/>
              <w:spacing w:before="0" w:beforeAutospacing="0" w:after="0" w:afterAutospacing="0" w:line="240" w:lineRule="atLeast"/>
              <w:jc w:val="both"/>
              <w:rPr>
                <w:lang w:val="uk-UA"/>
              </w:rPr>
            </w:pPr>
            <w:r>
              <w:rPr>
                <w:lang w:val="uk-UA"/>
              </w:rPr>
              <w:t>0</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6B726C" w:rsidP="005552F7">
            <w:pPr>
              <w:pStyle w:val="a9"/>
              <w:spacing w:before="0" w:beforeAutospacing="0" w:after="0" w:afterAutospacing="0" w:line="240" w:lineRule="atLeast"/>
              <w:jc w:val="both"/>
              <w:rPr>
                <w:lang w:val="uk-UA"/>
              </w:rPr>
            </w:pPr>
            <w:r>
              <w:rPr>
                <w:lang w:val="uk-UA"/>
              </w:rPr>
              <w:t>96,8</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both"/>
              <w:rPr>
                <w:lang w:val="uk-UA"/>
              </w:rPr>
            </w:pPr>
            <w:r w:rsidRPr="00A20BA2">
              <w:rPr>
                <w:lang w:val="uk-UA"/>
              </w:rPr>
              <w:t>100</w:t>
            </w:r>
          </w:p>
        </w:tc>
      </w:tr>
    </w:tbl>
    <w:tbl>
      <w:tblPr>
        <w:tblpPr w:leftFromText="180" w:rightFromText="180" w:vertAnchor="text" w:horzAnchor="margin" w:tblpY="442"/>
        <w:tblW w:w="9856" w:type="dxa"/>
        <w:tblLook w:val="04A0"/>
      </w:tblPr>
      <w:tblGrid>
        <w:gridCol w:w="2055"/>
        <w:gridCol w:w="4680"/>
        <w:gridCol w:w="3121"/>
      </w:tblGrid>
      <w:tr w:rsidR="007C6EE3" w:rsidRPr="00A20BA2" w:rsidTr="007C6EE3">
        <w:tc>
          <w:tcPr>
            <w:tcW w:w="2055"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7C6EE3" w:rsidRPr="00A20BA2" w:rsidRDefault="007C6EE3" w:rsidP="007C6EE3">
            <w:pPr>
              <w:pStyle w:val="a9"/>
              <w:spacing w:before="0" w:beforeAutospacing="0" w:after="0" w:afterAutospacing="0" w:line="240" w:lineRule="atLeast"/>
              <w:jc w:val="center"/>
              <w:rPr>
                <w:b/>
                <w:lang w:val="uk-UA"/>
              </w:rPr>
            </w:pPr>
            <w:bookmarkStart w:id="0" w:name="n177"/>
            <w:bookmarkEnd w:id="0"/>
            <w:r w:rsidRPr="00A20BA2">
              <w:rPr>
                <w:b/>
                <w:lang w:val="uk-UA"/>
              </w:rPr>
              <w:t>Вид альтернативи</w:t>
            </w:r>
          </w:p>
        </w:tc>
        <w:tc>
          <w:tcPr>
            <w:tcW w:w="4680"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7C6EE3" w:rsidRPr="00A20BA2" w:rsidRDefault="007C6EE3" w:rsidP="007C6EE3">
            <w:pPr>
              <w:pStyle w:val="a9"/>
              <w:spacing w:before="0" w:beforeAutospacing="0" w:after="0" w:afterAutospacing="0" w:line="240" w:lineRule="atLeast"/>
              <w:jc w:val="center"/>
              <w:rPr>
                <w:b/>
                <w:lang w:val="uk-UA"/>
              </w:rPr>
            </w:pPr>
            <w:r w:rsidRPr="00A20BA2">
              <w:rPr>
                <w:b/>
                <w:lang w:val="uk-UA"/>
              </w:rPr>
              <w:t>Вигоди</w:t>
            </w:r>
          </w:p>
        </w:tc>
        <w:tc>
          <w:tcPr>
            <w:tcW w:w="312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7C6EE3" w:rsidRPr="00A20BA2" w:rsidRDefault="007C6EE3" w:rsidP="007C6EE3">
            <w:pPr>
              <w:pStyle w:val="a9"/>
              <w:spacing w:before="0" w:beforeAutospacing="0" w:after="0" w:afterAutospacing="0" w:line="240" w:lineRule="atLeast"/>
              <w:jc w:val="center"/>
              <w:rPr>
                <w:b/>
                <w:lang w:val="uk-UA"/>
              </w:rPr>
            </w:pPr>
            <w:r w:rsidRPr="00A20BA2">
              <w:rPr>
                <w:b/>
                <w:lang w:val="uk-UA"/>
              </w:rPr>
              <w:t>Витрати</w:t>
            </w:r>
          </w:p>
        </w:tc>
      </w:tr>
      <w:tr w:rsidR="007C6EE3" w:rsidRPr="00A20BA2" w:rsidTr="007C6EE3">
        <w:tc>
          <w:tcPr>
            <w:tcW w:w="2055"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7C6EE3" w:rsidRPr="00A20BA2" w:rsidRDefault="007C6EE3" w:rsidP="007C6EE3">
            <w:pPr>
              <w:rPr>
                <w:lang w:val="uk-UA"/>
              </w:rPr>
            </w:pPr>
            <w:r w:rsidRPr="00A20BA2">
              <w:rPr>
                <w:lang w:val="uk-UA"/>
              </w:rPr>
              <w:t>Альтернатива 1</w:t>
            </w:r>
          </w:p>
        </w:tc>
        <w:tc>
          <w:tcPr>
            <w:tcW w:w="4680"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7C6EE3" w:rsidRPr="00A20BA2" w:rsidRDefault="007C6EE3" w:rsidP="007C6EE3">
            <w:pPr>
              <w:jc w:val="both"/>
              <w:rPr>
                <w:lang w:val="uk-UA"/>
              </w:rPr>
            </w:pPr>
            <w:r w:rsidRPr="00A20BA2">
              <w:rPr>
                <w:lang w:val="uk-UA"/>
              </w:rPr>
              <w:t>Стан речей залишається незмінним, а тому відсутня необхідність примусового внесення змін в господарську діяльність</w:t>
            </w:r>
          </w:p>
        </w:tc>
        <w:tc>
          <w:tcPr>
            <w:tcW w:w="312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7C6EE3" w:rsidRPr="00A20BA2" w:rsidRDefault="007C6EE3" w:rsidP="007C6EE3">
            <w:pPr>
              <w:rPr>
                <w:lang w:val="uk-UA"/>
              </w:rPr>
            </w:pPr>
            <w:r w:rsidRPr="00A20BA2">
              <w:rPr>
                <w:lang w:val="uk-UA"/>
              </w:rPr>
              <w:t>Внаслідок дії регуляторного акта суб’єкти господарювання, на яких розповсюджується його дія, не несуть додаткових грошових витрат</w:t>
            </w:r>
          </w:p>
        </w:tc>
      </w:tr>
      <w:tr w:rsidR="007C6EE3" w:rsidRPr="00A20BA2" w:rsidTr="007C6EE3">
        <w:tc>
          <w:tcPr>
            <w:tcW w:w="2055"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7C6EE3" w:rsidRPr="00A20BA2" w:rsidRDefault="007C6EE3" w:rsidP="007C6EE3">
            <w:pPr>
              <w:rPr>
                <w:lang w:val="uk-UA"/>
              </w:rPr>
            </w:pPr>
            <w:r w:rsidRPr="00A20BA2">
              <w:rPr>
                <w:lang w:val="uk-UA"/>
              </w:rPr>
              <w:t>Альтернатива 2</w:t>
            </w:r>
          </w:p>
        </w:tc>
        <w:tc>
          <w:tcPr>
            <w:tcW w:w="4680"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7C6EE3" w:rsidRPr="00A20BA2" w:rsidRDefault="007C6EE3" w:rsidP="007C6EE3">
            <w:pPr>
              <w:jc w:val="both"/>
              <w:rPr>
                <w:lang w:val="uk-UA"/>
              </w:rPr>
            </w:pPr>
            <w:r w:rsidRPr="00A20BA2">
              <w:rPr>
                <w:lang w:val="uk-UA"/>
              </w:rPr>
              <w:t xml:space="preserve">Забезпечення на території </w:t>
            </w:r>
            <w:r w:rsidRPr="008B1171">
              <w:rPr>
                <w:lang w:val="uk-UA"/>
              </w:rPr>
              <w:t>Межівської селищної</w:t>
            </w:r>
            <w:r w:rsidRPr="001746AA">
              <w:rPr>
                <w:b/>
                <w:lang w:val="uk-UA"/>
              </w:rPr>
              <w:t xml:space="preserve"> </w:t>
            </w:r>
            <w:r w:rsidRPr="00A20BA2">
              <w:rPr>
                <w:lang w:val="uk-UA"/>
              </w:rPr>
              <w:t>територіальної громади тиші та громадського порядку у нічний час, профілактика та протидія проявам пияцтва, зокрема, надмірного вживання алкоголю серед молоді.</w:t>
            </w:r>
          </w:p>
          <w:p w:rsidR="007C6EE3" w:rsidRPr="00A20BA2" w:rsidRDefault="007C6EE3" w:rsidP="007C6EE3">
            <w:pPr>
              <w:jc w:val="both"/>
              <w:rPr>
                <w:lang w:val="uk-UA"/>
              </w:rPr>
            </w:pPr>
            <w:r w:rsidRPr="00A20BA2">
              <w:rPr>
                <w:lang w:val="uk-UA"/>
              </w:rPr>
              <w:t>Встановлення єдиних вимог до обов’язків у сфері торговельної діяльності алкогольними, слабоалкогольними напоями, пивом.</w:t>
            </w:r>
          </w:p>
        </w:tc>
        <w:tc>
          <w:tcPr>
            <w:tcW w:w="312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7C6EE3" w:rsidRPr="00A20BA2" w:rsidRDefault="007C6EE3" w:rsidP="007C6EE3">
            <w:pPr>
              <w:jc w:val="both"/>
              <w:rPr>
                <w:lang w:val="uk-UA"/>
              </w:rPr>
            </w:pPr>
            <w:r w:rsidRPr="00A20BA2">
              <w:rPr>
                <w:lang w:val="uk-UA"/>
              </w:rPr>
              <w:t>Витрати відсутні</w:t>
            </w:r>
            <w:r>
              <w:rPr>
                <w:lang w:val="uk-UA"/>
              </w:rPr>
              <w:t xml:space="preserve"> </w:t>
            </w:r>
          </w:p>
        </w:tc>
      </w:tr>
    </w:tbl>
    <w:p w:rsidR="005552F7" w:rsidRPr="00A20BA2" w:rsidRDefault="005552F7" w:rsidP="007C6EE3">
      <w:pPr>
        <w:pStyle w:val="ab"/>
        <w:rPr>
          <w:lang w:val="uk-UA"/>
        </w:rPr>
      </w:pPr>
    </w:p>
    <w:p w:rsidR="005552F7" w:rsidRPr="00A20BA2" w:rsidRDefault="005552F7" w:rsidP="005552F7">
      <w:pPr>
        <w:pStyle w:val="a9"/>
        <w:shd w:val="clear" w:color="auto" w:fill="FDFDFD"/>
        <w:spacing w:before="0" w:beforeAutospacing="0" w:after="240" w:afterAutospacing="0" w:line="300" w:lineRule="atLeast"/>
        <w:jc w:val="center"/>
        <w:rPr>
          <w:lang w:val="uk-UA"/>
        </w:rPr>
      </w:pPr>
      <w:r w:rsidRPr="00A20BA2">
        <w:rPr>
          <w:rStyle w:val="aa"/>
          <w:lang w:val="uk-UA"/>
        </w:rPr>
        <w:lastRenderedPageBreak/>
        <w:t>IV. Вибір найбільш оптимального альтернативного способу досягнення цілей</w:t>
      </w:r>
    </w:p>
    <w:p w:rsidR="005552F7" w:rsidRPr="00A20BA2" w:rsidRDefault="005552F7" w:rsidP="007C6EE3">
      <w:pPr>
        <w:pStyle w:val="ab"/>
        <w:ind w:firstLine="567"/>
        <w:jc w:val="both"/>
        <w:rPr>
          <w:lang w:val="uk-UA"/>
        </w:rPr>
      </w:pPr>
      <w:r w:rsidRPr="00A20BA2">
        <w:rPr>
          <w:lang w:val="uk-UA"/>
        </w:rPr>
        <w:t xml:space="preserve">Оцінка ступеня досягнення визначених цілей визначається за чотирибальною системою, де: </w:t>
      </w:r>
    </w:p>
    <w:p w:rsidR="005552F7" w:rsidRPr="00A20BA2" w:rsidRDefault="005552F7" w:rsidP="007C6EE3">
      <w:pPr>
        <w:pStyle w:val="ab"/>
        <w:ind w:firstLine="567"/>
        <w:jc w:val="both"/>
        <w:rPr>
          <w:lang w:val="uk-UA"/>
        </w:rPr>
      </w:pPr>
      <w:r w:rsidRPr="00A20BA2">
        <w:rPr>
          <w:lang w:val="uk-UA"/>
        </w:rPr>
        <w:t xml:space="preserve">4 – цілі прийняття регуляторного акта можуть бути досягнуті повною мірою (проблеми більше не буде); </w:t>
      </w:r>
    </w:p>
    <w:p w:rsidR="005552F7" w:rsidRPr="00A20BA2" w:rsidRDefault="005552F7" w:rsidP="007C6EE3">
      <w:pPr>
        <w:pStyle w:val="ab"/>
        <w:ind w:firstLine="567"/>
        <w:jc w:val="both"/>
        <w:rPr>
          <w:lang w:val="uk-UA"/>
        </w:rPr>
      </w:pPr>
      <w:r w:rsidRPr="00A20BA2">
        <w:rPr>
          <w:lang w:val="uk-UA"/>
        </w:rPr>
        <w:t>3 – цілі прийняття регуляторного акта можуть бути досягнуті майже повною мірою (усі важливі аспекти проблеми будуть усунуті);</w:t>
      </w:r>
    </w:p>
    <w:p w:rsidR="005552F7" w:rsidRPr="00A20BA2" w:rsidRDefault="005552F7" w:rsidP="007C6EE3">
      <w:pPr>
        <w:pStyle w:val="ab"/>
        <w:ind w:firstLine="567"/>
        <w:jc w:val="both"/>
        <w:rPr>
          <w:lang w:val="uk-UA"/>
        </w:rPr>
      </w:pPr>
      <w:r w:rsidRPr="00A20BA2">
        <w:rPr>
          <w:lang w:val="uk-UA"/>
        </w:rPr>
        <w:t>2 – цілі прийняття регуляторного акта можуть бути досягнуті частково (проблема значно зменшиться, деякі важливі та критичні її аспекти залишаться невирішеними);</w:t>
      </w:r>
    </w:p>
    <w:p w:rsidR="005552F7" w:rsidRPr="00A20BA2" w:rsidRDefault="005552F7" w:rsidP="007C6EE3">
      <w:pPr>
        <w:pStyle w:val="ab"/>
        <w:ind w:firstLine="567"/>
        <w:jc w:val="both"/>
        <w:rPr>
          <w:lang w:val="uk-UA"/>
        </w:rPr>
      </w:pPr>
      <w:r w:rsidRPr="00A20BA2">
        <w:rPr>
          <w:lang w:val="uk-UA"/>
        </w:rPr>
        <w:t>1 – цілі прийняття регуляторного акта не можуть бути досягнуті (проблема залишається).</w:t>
      </w:r>
    </w:p>
    <w:tbl>
      <w:tblPr>
        <w:tblW w:w="9856" w:type="dxa"/>
        <w:tblLook w:val="04A0"/>
      </w:tblPr>
      <w:tblGrid>
        <w:gridCol w:w="2202"/>
        <w:gridCol w:w="1984"/>
        <w:gridCol w:w="5670"/>
      </w:tblGrid>
      <w:tr w:rsidR="005552F7" w:rsidRPr="00A20BA2" w:rsidTr="007C6EE3">
        <w:tc>
          <w:tcPr>
            <w:tcW w:w="2202"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center"/>
              <w:rPr>
                <w:b/>
                <w:lang w:val="uk-UA"/>
              </w:rPr>
            </w:pPr>
            <w:r w:rsidRPr="00A20BA2">
              <w:rPr>
                <w:b/>
                <w:lang w:val="uk-UA"/>
              </w:rPr>
              <w:t>Рейтинг результативності (досягнення цілей під час вирішення проблеми)</w:t>
            </w:r>
          </w:p>
        </w:tc>
        <w:tc>
          <w:tcPr>
            <w:tcW w:w="198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ind w:left="-57" w:right="-57"/>
              <w:jc w:val="center"/>
              <w:rPr>
                <w:b/>
                <w:lang w:val="uk-UA"/>
              </w:rPr>
            </w:pPr>
            <w:r w:rsidRPr="00A20BA2">
              <w:rPr>
                <w:b/>
                <w:lang w:val="uk-UA"/>
              </w:rPr>
              <w:t>Бал результативності (за чотирибальною системою оцінки)</w:t>
            </w:r>
          </w:p>
        </w:tc>
        <w:tc>
          <w:tcPr>
            <w:tcW w:w="5670"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5552F7">
            <w:pPr>
              <w:pStyle w:val="a9"/>
              <w:spacing w:before="0" w:beforeAutospacing="0" w:after="0" w:afterAutospacing="0" w:line="240" w:lineRule="atLeast"/>
              <w:jc w:val="center"/>
              <w:rPr>
                <w:b/>
                <w:lang w:val="uk-UA"/>
              </w:rPr>
            </w:pPr>
            <w:r w:rsidRPr="00A20BA2">
              <w:rPr>
                <w:b/>
                <w:lang w:val="uk-UA"/>
              </w:rPr>
              <w:t>Коментарі щодо присвоєння відповідного бала</w:t>
            </w:r>
          </w:p>
        </w:tc>
      </w:tr>
      <w:tr w:rsidR="005552F7" w:rsidRPr="00A20BA2" w:rsidTr="007C6EE3">
        <w:tc>
          <w:tcPr>
            <w:tcW w:w="2202"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5552F7">
            <w:pPr>
              <w:rPr>
                <w:lang w:val="uk-UA"/>
              </w:rPr>
            </w:pPr>
            <w:r w:rsidRPr="00A20BA2">
              <w:rPr>
                <w:lang w:val="uk-UA"/>
              </w:rPr>
              <w:t>Альтернатива 1</w:t>
            </w:r>
          </w:p>
        </w:tc>
        <w:tc>
          <w:tcPr>
            <w:tcW w:w="198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5552F7">
            <w:pPr>
              <w:jc w:val="center"/>
              <w:rPr>
                <w:lang w:val="uk-UA"/>
              </w:rPr>
            </w:pPr>
            <w:r w:rsidRPr="00A20BA2">
              <w:rPr>
                <w:lang w:val="uk-UA"/>
              </w:rPr>
              <w:t>1</w:t>
            </w:r>
          </w:p>
        </w:tc>
        <w:tc>
          <w:tcPr>
            <w:tcW w:w="5670"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7C6EE3">
            <w:pPr>
              <w:tabs>
                <w:tab w:val="left" w:pos="5453"/>
              </w:tabs>
              <w:ind w:right="67"/>
              <w:jc w:val="both"/>
              <w:rPr>
                <w:lang w:val="uk-UA"/>
              </w:rPr>
            </w:pPr>
            <w:r w:rsidRPr="00A20BA2">
              <w:rPr>
                <w:lang w:val="uk-UA"/>
              </w:rPr>
              <w:t>Цілі прийняття регуляторного акта не можуть бути досягнуті, проблема існуватиме у зв’язку з тим, що через зміни, які сталися у чинному законодавстві, існуючий нормативно-регуляторний акт вимагає внесення суттєвих змін</w:t>
            </w:r>
          </w:p>
        </w:tc>
      </w:tr>
      <w:tr w:rsidR="005552F7" w:rsidRPr="00A20BA2" w:rsidTr="007C6EE3">
        <w:tc>
          <w:tcPr>
            <w:tcW w:w="2202"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5552F7">
            <w:pPr>
              <w:suppressLineNumbers/>
              <w:rPr>
                <w:lang w:val="uk-UA"/>
              </w:rPr>
            </w:pPr>
            <w:r w:rsidRPr="00A20BA2">
              <w:rPr>
                <w:lang w:val="uk-UA"/>
              </w:rPr>
              <w:t>Альтернатива 2</w:t>
            </w:r>
          </w:p>
        </w:tc>
        <w:tc>
          <w:tcPr>
            <w:tcW w:w="198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5552F7">
            <w:pPr>
              <w:suppressLineNumbers/>
              <w:jc w:val="center"/>
              <w:rPr>
                <w:lang w:val="uk-UA"/>
              </w:rPr>
            </w:pPr>
            <w:r w:rsidRPr="00A20BA2">
              <w:rPr>
                <w:lang w:val="uk-UA"/>
              </w:rPr>
              <w:t>4</w:t>
            </w:r>
          </w:p>
        </w:tc>
        <w:tc>
          <w:tcPr>
            <w:tcW w:w="5670"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6551EA">
            <w:pPr>
              <w:ind w:right="219"/>
              <w:rPr>
                <w:lang w:val="uk-UA"/>
              </w:rPr>
            </w:pPr>
            <w:r w:rsidRPr="00A20BA2">
              <w:rPr>
                <w:lang w:val="uk-UA"/>
              </w:rPr>
              <w:t>Цілі прийняття регуляторного акта можуть бути досягнуті повною мірою (проблема більше існувати не буде). Крім того, положення проєкту регуляторного акта, є досить простим та врегульовують відносини суб’єктів господарювання, на які поширюється цей акт</w:t>
            </w:r>
          </w:p>
        </w:tc>
      </w:tr>
    </w:tbl>
    <w:p w:rsidR="005552F7" w:rsidRPr="00A20BA2" w:rsidRDefault="005552F7" w:rsidP="00416D89">
      <w:pPr>
        <w:pStyle w:val="ab"/>
        <w:rPr>
          <w:lang w:val="uk-UA"/>
        </w:rPr>
      </w:pPr>
      <w:r w:rsidRPr="00A20BA2">
        <w:rPr>
          <w:lang w:val="uk-UA"/>
        </w:rPr>
        <w:t> </w:t>
      </w:r>
    </w:p>
    <w:tbl>
      <w:tblPr>
        <w:tblW w:w="9855" w:type="dxa"/>
        <w:jc w:val="center"/>
        <w:tblInd w:w="-99" w:type="dxa"/>
        <w:tblLayout w:type="fixed"/>
        <w:tblLook w:val="04A0"/>
      </w:tblPr>
      <w:tblGrid>
        <w:gridCol w:w="2366"/>
        <w:gridCol w:w="2208"/>
        <w:gridCol w:w="1458"/>
        <w:gridCol w:w="3823"/>
      </w:tblGrid>
      <w:tr w:rsidR="005552F7" w:rsidRPr="00A20BA2" w:rsidTr="007C6EE3">
        <w:trPr>
          <w:jc w:val="center"/>
        </w:trPr>
        <w:tc>
          <w:tcPr>
            <w:tcW w:w="2367"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7C6EE3">
            <w:pPr>
              <w:pStyle w:val="a9"/>
              <w:spacing w:before="0" w:beforeAutospacing="0" w:after="0" w:afterAutospacing="0" w:line="240" w:lineRule="atLeast"/>
              <w:ind w:left="-57" w:right="-57"/>
              <w:jc w:val="center"/>
              <w:rPr>
                <w:b/>
                <w:lang w:val="uk-UA"/>
              </w:rPr>
            </w:pPr>
            <w:r w:rsidRPr="00A20BA2">
              <w:rPr>
                <w:b/>
                <w:lang w:val="uk-UA"/>
              </w:rPr>
              <w:t>Рейтинг результативності</w:t>
            </w:r>
          </w:p>
        </w:tc>
        <w:tc>
          <w:tcPr>
            <w:tcW w:w="220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7C6EE3">
            <w:pPr>
              <w:pStyle w:val="a9"/>
              <w:spacing w:before="0" w:beforeAutospacing="0" w:after="0" w:afterAutospacing="0" w:line="240" w:lineRule="atLeast"/>
              <w:ind w:left="-57" w:right="-57"/>
              <w:jc w:val="center"/>
              <w:rPr>
                <w:b/>
                <w:lang w:val="uk-UA"/>
              </w:rPr>
            </w:pPr>
            <w:r w:rsidRPr="00A20BA2">
              <w:rPr>
                <w:b/>
                <w:lang w:val="uk-UA"/>
              </w:rPr>
              <w:t>Вигоди (підсумок)</w:t>
            </w:r>
          </w:p>
        </w:tc>
        <w:tc>
          <w:tcPr>
            <w:tcW w:w="145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7C6EE3">
            <w:pPr>
              <w:pStyle w:val="a9"/>
              <w:spacing w:before="0" w:beforeAutospacing="0" w:after="0" w:afterAutospacing="0" w:line="240" w:lineRule="atLeast"/>
              <w:ind w:left="-57" w:right="-57"/>
              <w:jc w:val="center"/>
              <w:rPr>
                <w:b/>
                <w:lang w:val="uk-UA"/>
              </w:rPr>
            </w:pPr>
            <w:r w:rsidRPr="00A20BA2">
              <w:rPr>
                <w:b/>
                <w:lang w:val="uk-UA"/>
              </w:rPr>
              <w:t>Витрати (підсумок)</w:t>
            </w:r>
          </w:p>
        </w:tc>
        <w:tc>
          <w:tcPr>
            <w:tcW w:w="3823"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7C6EE3">
            <w:pPr>
              <w:pStyle w:val="a9"/>
              <w:spacing w:before="0" w:beforeAutospacing="0" w:after="0" w:afterAutospacing="0" w:line="240" w:lineRule="atLeast"/>
              <w:ind w:left="-57" w:right="-57"/>
              <w:jc w:val="center"/>
              <w:rPr>
                <w:b/>
                <w:lang w:val="uk-UA"/>
              </w:rPr>
            </w:pPr>
            <w:r w:rsidRPr="00A20BA2">
              <w:rPr>
                <w:b/>
                <w:lang w:val="uk-UA"/>
              </w:rPr>
              <w:t>Обґрунтування відповідного місця альтернативи у рейтингу</w:t>
            </w:r>
          </w:p>
        </w:tc>
      </w:tr>
      <w:tr w:rsidR="005552F7" w:rsidRPr="00A20BA2" w:rsidTr="005552F7">
        <w:trPr>
          <w:jc w:val="center"/>
        </w:trPr>
        <w:tc>
          <w:tcPr>
            <w:tcW w:w="2367"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5552F7">
            <w:pPr>
              <w:ind w:left="-57" w:right="-57"/>
              <w:rPr>
                <w:lang w:val="uk-UA"/>
              </w:rPr>
            </w:pPr>
            <w:r w:rsidRPr="00A20BA2">
              <w:rPr>
                <w:lang w:val="uk-UA"/>
              </w:rPr>
              <w:t>Альтернатива 1</w:t>
            </w:r>
          </w:p>
        </w:tc>
        <w:tc>
          <w:tcPr>
            <w:tcW w:w="220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BF7EBC">
            <w:pPr>
              <w:ind w:left="-57" w:right="-57"/>
              <w:jc w:val="both"/>
              <w:rPr>
                <w:lang w:val="uk-UA"/>
              </w:rPr>
            </w:pPr>
            <w:r w:rsidRPr="00A20BA2">
              <w:rPr>
                <w:lang w:val="uk-UA"/>
              </w:rPr>
              <w:t xml:space="preserve">Відсутні </w:t>
            </w:r>
          </w:p>
        </w:tc>
        <w:tc>
          <w:tcPr>
            <w:tcW w:w="145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BF7EBC">
            <w:pPr>
              <w:ind w:left="-57" w:right="-57"/>
              <w:jc w:val="both"/>
              <w:rPr>
                <w:lang w:val="uk-UA"/>
              </w:rPr>
            </w:pPr>
            <w:r w:rsidRPr="00A20BA2">
              <w:rPr>
                <w:lang w:val="uk-UA"/>
              </w:rPr>
              <w:t>Відсутні</w:t>
            </w:r>
          </w:p>
        </w:tc>
        <w:tc>
          <w:tcPr>
            <w:tcW w:w="3823"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6551EA">
            <w:pPr>
              <w:ind w:left="-57" w:right="-57"/>
              <w:rPr>
                <w:lang w:val="uk-UA"/>
              </w:rPr>
            </w:pPr>
            <w:r w:rsidRPr="00A20BA2">
              <w:rPr>
                <w:lang w:val="uk-UA"/>
              </w:rPr>
              <w:t>Альтернатива 1 не вирішує поставлених цілей.</w:t>
            </w:r>
          </w:p>
          <w:p w:rsidR="005552F7" w:rsidRPr="00A20BA2" w:rsidRDefault="005552F7" w:rsidP="00BF7EBC">
            <w:pPr>
              <w:ind w:left="-57" w:right="-57"/>
              <w:jc w:val="both"/>
              <w:rPr>
                <w:lang w:val="uk-UA"/>
              </w:rPr>
            </w:pPr>
            <w:r w:rsidRPr="00A20BA2">
              <w:rPr>
                <w:lang w:val="uk-UA"/>
              </w:rPr>
              <w:t>Проблема продовжує існувати</w:t>
            </w:r>
          </w:p>
        </w:tc>
      </w:tr>
      <w:tr w:rsidR="005552F7" w:rsidRPr="00A20BA2" w:rsidTr="005552F7">
        <w:trPr>
          <w:jc w:val="center"/>
        </w:trPr>
        <w:tc>
          <w:tcPr>
            <w:tcW w:w="2367"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5552F7">
            <w:pPr>
              <w:ind w:left="-57" w:right="-57"/>
              <w:rPr>
                <w:lang w:val="uk-UA"/>
              </w:rPr>
            </w:pPr>
            <w:r w:rsidRPr="00A20BA2">
              <w:rPr>
                <w:lang w:val="uk-UA"/>
              </w:rPr>
              <w:t>Альтернатива 2</w:t>
            </w:r>
          </w:p>
        </w:tc>
        <w:tc>
          <w:tcPr>
            <w:tcW w:w="220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8833B6">
            <w:pPr>
              <w:ind w:left="-57" w:right="-57"/>
              <w:rPr>
                <w:lang w:val="uk-UA"/>
              </w:rPr>
            </w:pPr>
            <w:r w:rsidRPr="00A20BA2">
              <w:rPr>
                <w:lang w:val="uk-UA"/>
              </w:rPr>
              <w:t>Введення в дію запропонованого регуляторного акта позитивно вплине на покращення іміджу влади.</w:t>
            </w:r>
          </w:p>
        </w:tc>
        <w:tc>
          <w:tcPr>
            <w:tcW w:w="145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BF7EBC">
            <w:pPr>
              <w:ind w:left="-57" w:right="-57"/>
              <w:jc w:val="both"/>
              <w:rPr>
                <w:lang w:val="uk-UA"/>
              </w:rPr>
            </w:pPr>
            <w:r w:rsidRPr="00A20BA2">
              <w:rPr>
                <w:lang w:val="uk-UA"/>
              </w:rPr>
              <w:t>Відсутні</w:t>
            </w:r>
          </w:p>
        </w:tc>
        <w:tc>
          <w:tcPr>
            <w:tcW w:w="3823"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6551EA">
            <w:pPr>
              <w:ind w:left="-57" w:right="32"/>
              <w:rPr>
                <w:lang w:val="uk-UA"/>
              </w:rPr>
            </w:pPr>
            <w:r w:rsidRPr="00A20BA2">
              <w:rPr>
                <w:lang w:val="uk-UA"/>
              </w:rPr>
              <w:t xml:space="preserve">Прийняття цього регуляторного акта надасть можливість користуватися врегульованим, єдиним, зрозумілим для всіх нормативним документом на території </w:t>
            </w:r>
            <w:r w:rsidR="00444FAF" w:rsidRPr="00444FAF">
              <w:rPr>
                <w:lang w:val="uk-UA"/>
              </w:rPr>
              <w:t>Межівської селищної</w:t>
            </w:r>
            <w:r w:rsidR="00444FAF" w:rsidRPr="001746AA">
              <w:rPr>
                <w:b/>
                <w:lang w:val="uk-UA"/>
              </w:rPr>
              <w:t xml:space="preserve"> </w:t>
            </w:r>
            <w:r w:rsidRPr="00A20BA2">
              <w:rPr>
                <w:lang w:val="uk-UA"/>
              </w:rPr>
              <w:t>територіальної громади</w:t>
            </w:r>
            <w:r w:rsidR="00444FAF">
              <w:rPr>
                <w:lang w:val="uk-UA"/>
              </w:rPr>
              <w:t xml:space="preserve"> . Крім того такі норми запроваджені на всій території області</w:t>
            </w:r>
          </w:p>
        </w:tc>
      </w:tr>
    </w:tbl>
    <w:p w:rsidR="005552F7" w:rsidRPr="00A20BA2" w:rsidRDefault="005552F7" w:rsidP="006551EA">
      <w:pPr>
        <w:pStyle w:val="ab"/>
        <w:rPr>
          <w:lang w:val="uk-UA"/>
        </w:rPr>
      </w:pPr>
      <w:r w:rsidRPr="00A20BA2">
        <w:rPr>
          <w:lang w:val="uk-UA"/>
        </w:rPr>
        <w:t> </w:t>
      </w:r>
    </w:p>
    <w:tbl>
      <w:tblPr>
        <w:tblW w:w="9818" w:type="dxa"/>
        <w:tblLook w:val="04A0"/>
      </w:tblPr>
      <w:tblGrid>
        <w:gridCol w:w="1918"/>
        <w:gridCol w:w="4394"/>
        <w:gridCol w:w="3506"/>
      </w:tblGrid>
      <w:tr w:rsidR="005552F7" w:rsidRPr="00A20BA2" w:rsidTr="006551EA">
        <w:tc>
          <w:tcPr>
            <w:tcW w:w="191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7C6EE3">
            <w:pPr>
              <w:pStyle w:val="a9"/>
              <w:spacing w:before="0" w:beforeAutospacing="0" w:after="0" w:afterAutospacing="0" w:line="240" w:lineRule="atLeast"/>
              <w:jc w:val="center"/>
              <w:rPr>
                <w:b/>
                <w:lang w:val="uk-UA"/>
              </w:rPr>
            </w:pPr>
            <w:r w:rsidRPr="00A20BA2">
              <w:rPr>
                <w:b/>
                <w:lang w:val="uk-UA"/>
              </w:rPr>
              <w:t>Рейтинг</w:t>
            </w:r>
          </w:p>
        </w:tc>
        <w:tc>
          <w:tcPr>
            <w:tcW w:w="439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7C6EE3">
            <w:pPr>
              <w:pStyle w:val="a9"/>
              <w:spacing w:before="0" w:beforeAutospacing="0" w:after="0" w:afterAutospacing="0" w:line="240" w:lineRule="atLeast"/>
              <w:ind w:right="-75"/>
              <w:jc w:val="center"/>
              <w:rPr>
                <w:b/>
                <w:lang w:val="uk-UA"/>
              </w:rPr>
            </w:pPr>
            <w:r w:rsidRPr="00A20BA2">
              <w:rPr>
                <w:b/>
                <w:lang w:val="uk-UA"/>
              </w:rPr>
              <w:t>Аргументи щодо переваги обраної альтернативи/причини відмови від альтернативи</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vAlign w:val="center"/>
            <w:hideMark/>
          </w:tcPr>
          <w:p w:rsidR="005552F7" w:rsidRPr="00A20BA2" w:rsidRDefault="005552F7" w:rsidP="007C6EE3">
            <w:pPr>
              <w:pStyle w:val="a9"/>
              <w:spacing w:before="0" w:beforeAutospacing="0" w:after="0" w:afterAutospacing="0" w:line="240" w:lineRule="atLeast"/>
              <w:jc w:val="center"/>
              <w:rPr>
                <w:b/>
                <w:lang w:val="uk-UA"/>
              </w:rPr>
            </w:pPr>
            <w:r w:rsidRPr="00A20BA2">
              <w:rPr>
                <w:b/>
                <w:lang w:val="uk-UA"/>
              </w:rPr>
              <w:t>Оцінка ризику зовнішніх чинників на дію запропонованого регуляторного акта</w:t>
            </w:r>
          </w:p>
        </w:tc>
      </w:tr>
      <w:tr w:rsidR="005552F7" w:rsidRPr="00A20BA2" w:rsidTr="006551EA">
        <w:tc>
          <w:tcPr>
            <w:tcW w:w="191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5552F7">
            <w:pPr>
              <w:rPr>
                <w:lang w:val="uk-UA"/>
              </w:rPr>
            </w:pPr>
            <w:r w:rsidRPr="00A20BA2">
              <w:rPr>
                <w:lang w:val="uk-UA"/>
              </w:rPr>
              <w:t>Альтернатива 1</w:t>
            </w:r>
          </w:p>
        </w:tc>
        <w:tc>
          <w:tcPr>
            <w:tcW w:w="439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6551EA">
            <w:pPr>
              <w:ind w:right="-75"/>
              <w:rPr>
                <w:lang w:val="uk-UA"/>
              </w:rPr>
            </w:pPr>
            <w:r w:rsidRPr="00A20BA2">
              <w:rPr>
                <w:lang w:val="uk-UA"/>
              </w:rPr>
              <w:t xml:space="preserve">Залишення ситуації, що склалась, без змін, не забезпечить досягнення </w:t>
            </w:r>
            <w:r w:rsidRPr="00A20BA2">
              <w:rPr>
                <w:lang w:val="uk-UA"/>
              </w:rPr>
              <w:lastRenderedPageBreak/>
              <w:t>поставленої цілі. Отже, така альтернатива є неприйнятною.</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6551EA">
            <w:pPr>
              <w:rPr>
                <w:lang w:val="uk-UA"/>
              </w:rPr>
            </w:pPr>
            <w:r w:rsidRPr="00A20BA2">
              <w:rPr>
                <w:lang w:val="uk-UA"/>
              </w:rPr>
              <w:lastRenderedPageBreak/>
              <w:t>Не відповідність вимогам чинного законодавства</w:t>
            </w:r>
          </w:p>
        </w:tc>
      </w:tr>
      <w:tr w:rsidR="005552F7" w:rsidRPr="001A1758" w:rsidTr="006551EA">
        <w:tc>
          <w:tcPr>
            <w:tcW w:w="191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5552F7">
            <w:pPr>
              <w:rPr>
                <w:lang w:val="uk-UA"/>
              </w:rPr>
            </w:pPr>
            <w:r w:rsidRPr="00A20BA2">
              <w:rPr>
                <w:lang w:val="uk-UA"/>
              </w:rPr>
              <w:lastRenderedPageBreak/>
              <w:t>Альтернатива 2</w:t>
            </w:r>
          </w:p>
        </w:tc>
        <w:tc>
          <w:tcPr>
            <w:tcW w:w="439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8833B6" w:rsidRDefault="005552F7" w:rsidP="006551EA">
            <w:pPr>
              <w:ind w:right="-75"/>
              <w:rPr>
                <w:lang w:val="uk-UA"/>
              </w:rPr>
            </w:pPr>
            <w:r w:rsidRPr="008833B6">
              <w:rPr>
                <w:sz w:val="22"/>
                <w:szCs w:val="22"/>
                <w:lang w:val="uk-UA"/>
              </w:rPr>
              <w:t>Обрана альтернатива є найбільш раціональним варіантом врахування інтересів всіх основних груп, на яких проблема справляє вплив. Альтернатива відповідає вимогам чинного законодавства та дозволить зменшити обсяги споживання алкогольних, слабоалкогольних напоїв та пива серед населення громади, що сприятиме зростанню позитивного впливу на суспільство</w:t>
            </w:r>
          </w:p>
        </w:tc>
        <w:tc>
          <w:tcPr>
            <w:tcW w:w="0" w:type="auto"/>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5552F7" w:rsidRPr="00A20BA2" w:rsidRDefault="005552F7" w:rsidP="006551EA">
            <w:pPr>
              <w:rPr>
                <w:lang w:val="uk-UA"/>
              </w:rPr>
            </w:pPr>
            <w:r w:rsidRPr="00A20BA2">
              <w:rPr>
                <w:lang w:val="uk-UA"/>
              </w:rPr>
              <w:t>Складність у сприйнятті суб’єктами господарської діяльності, які здійснюють діяльність у сфері торгівлі алкогольними напоями принципів соціально-відповідального бізнесу</w:t>
            </w:r>
          </w:p>
        </w:tc>
      </w:tr>
    </w:tbl>
    <w:p w:rsidR="005552F7" w:rsidRPr="00A20BA2" w:rsidRDefault="005552F7" w:rsidP="005552F7">
      <w:pPr>
        <w:pStyle w:val="a9"/>
        <w:shd w:val="clear" w:color="auto" w:fill="FDFDFD"/>
        <w:spacing w:before="0" w:beforeAutospacing="0" w:after="0" w:afterAutospacing="0" w:line="300" w:lineRule="atLeast"/>
        <w:jc w:val="both"/>
        <w:rPr>
          <w:rStyle w:val="aa"/>
          <w:lang w:val="uk-UA"/>
        </w:rPr>
      </w:pPr>
    </w:p>
    <w:p w:rsidR="005552F7" w:rsidRPr="00A20BA2" w:rsidRDefault="005552F7" w:rsidP="007C6EE3">
      <w:pPr>
        <w:pStyle w:val="ab"/>
        <w:ind w:firstLine="567"/>
        <w:jc w:val="both"/>
        <w:rPr>
          <w:lang w:val="uk-UA"/>
        </w:rPr>
      </w:pPr>
      <w:r w:rsidRPr="00A20BA2">
        <w:rPr>
          <w:lang w:val="uk-UA"/>
        </w:rPr>
        <w:t>Реалізація цього регуляторного акта забезпечить дотримання єдиного прозорого механізму взаємодії органів місцевого самоврядування та суб’єктів господарювання, на яких поширюється дія регуляторного акта.</w:t>
      </w:r>
    </w:p>
    <w:p w:rsidR="005552F7" w:rsidRPr="00A20BA2" w:rsidRDefault="005552F7" w:rsidP="007C6EE3">
      <w:pPr>
        <w:pStyle w:val="ab"/>
        <w:ind w:firstLine="567"/>
        <w:jc w:val="both"/>
        <w:rPr>
          <w:lang w:val="uk-UA"/>
        </w:rPr>
      </w:pPr>
      <w:r w:rsidRPr="00A20BA2">
        <w:rPr>
          <w:lang w:val="uk-UA"/>
        </w:rPr>
        <w:t>Впровадження даного регуляторного акта забезпечить отримання загального позитивного ефекту та досягнення визначених цілей.</w:t>
      </w:r>
    </w:p>
    <w:p w:rsidR="005552F7" w:rsidRPr="00A20BA2" w:rsidRDefault="005552F7" w:rsidP="007C6EE3">
      <w:pPr>
        <w:pStyle w:val="ab"/>
        <w:ind w:firstLine="567"/>
        <w:jc w:val="both"/>
        <w:rPr>
          <w:lang w:val="uk-UA"/>
        </w:rPr>
      </w:pPr>
      <w:r w:rsidRPr="00A20BA2">
        <w:rPr>
          <w:lang w:val="uk-UA"/>
        </w:rPr>
        <w:t>На даний час немає об’єктивних обставин, які б перешкоджали впровадженню та виконанню вимог цього регуляторного акта органами влади, фізичними та юридичними особами, запровадження регуляторного акта не передбачає заподіяння шкоди внаслідок його дії.</w:t>
      </w:r>
    </w:p>
    <w:p w:rsidR="005552F7" w:rsidRPr="00A20BA2" w:rsidRDefault="005552F7" w:rsidP="006551EA">
      <w:pPr>
        <w:pStyle w:val="ab"/>
        <w:ind w:firstLine="567"/>
        <w:jc w:val="both"/>
        <w:rPr>
          <w:lang w:val="uk-UA"/>
        </w:rPr>
      </w:pPr>
      <w:r w:rsidRPr="00A20BA2">
        <w:rPr>
          <w:lang w:val="uk-UA"/>
        </w:rPr>
        <w:t>Перевагою впровадження регуляторного акта є врегулювання правовідносин між суб’єктами, на яких розповсюджується дія регуляторного акта та органом місцевого самоврядування, створення умов для реалізації прав суб’єктами у цій сфері.</w:t>
      </w:r>
    </w:p>
    <w:p w:rsidR="005552F7" w:rsidRPr="006551EA" w:rsidRDefault="005552F7" w:rsidP="006551EA">
      <w:pPr>
        <w:pStyle w:val="ab"/>
        <w:ind w:firstLine="567"/>
        <w:jc w:val="both"/>
        <w:rPr>
          <w:rStyle w:val="aa"/>
          <w:sz w:val="16"/>
          <w:szCs w:val="16"/>
          <w:lang w:val="uk-UA"/>
        </w:rPr>
      </w:pPr>
    </w:p>
    <w:p w:rsidR="005552F7" w:rsidRPr="00A20BA2" w:rsidRDefault="005552F7" w:rsidP="005552F7">
      <w:pPr>
        <w:pStyle w:val="a9"/>
        <w:shd w:val="clear" w:color="auto" w:fill="FDFDFD"/>
        <w:spacing w:before="0" w:beforeAutospacing="0" w:after="240" w:afterAutospacing="0" w:line="300" w:lineRule="atLeast"/>
        <w:jc w:val="center"/>
        <w:rPr>
          <w:lang w:val="uk-UA"/>
        </w:rPr>
      </w:pPr>
      <w:r w:rsidRPr="00A20BA2">
        <w:rPr>
          <w:rStyle w:val="aa"/>
          <w:lang w:val="uk-UA"/>
        </w:rPr>
        <w:t>V. Механізми та заходи, які забезпечать розв'язання визначеної проблеми</w:t>
      </w:r>
    </w:p>
    <w:p w:rsidR="005552F7" w:rsidRPr="00444FAF" w:rsidRDefault="005552F7" w:rsidP="007C6EE3">
      <w:pPr>
        <w:pStyle w:val="ab"/>
        <w:ind w:firstLine="567"/>
        <w:jc w:val="both"/>
        <w:rPr>
          <w:lang w:val="uk-UA"/>
        </w:rPr>
      </w:pPr>
      <w:r w:rsidRPr="00A20BA2">
        <w:rPr>
          <w:lang w:val="uk-UA"/>
        </w:rPr>
        <w:t xml:space="preserve">Вплив </w:t>
      </w:r>
      <w:r w:rsidR="00444FAF" w:rsidRPr="00A20BA2">
        <w:rPr>
          <w:lang w:val="uk-UA"/>
        </w:rPr>
        <w:t>зовнішніх</w:t>
      </w:r>
      <w:r w:rsidRPr="00A20BA2">
        <w:rPr>
          <w:lang w:val="uk-UA"/>
        </w:rPr>
        <w:t xml:space="preserve"> факторів на дію регуляторного акта: прийняття нормативно-правових актів України, що обмежать делеговані повноваження </w:t>
      </w:r>
      <w:r w:rsidR="00444FAF" w:rsidRPr="00444FAF">
        <w:rPr>
          <w:lang w:val="uk-UA"/>
        </w:rPr>
        <w:t xml:space="preserve">Межівської селищної </w:t>
      </w:r>
      <w:r w:rsidRPr="00444FAF">
        <w:rPr>
          <w:lang w:val="uk-UA"/>
        </w:rPr>
        <w:t>ради.</w:t>
      </w:r>
    </w:p>
    <w:p w:rsidR="00444FAF" w:rsidRDefault="005552F7" w:rsidP="007C6EE3">
      <w:pPr>
        <w:pStyle w:val="ab"/>
        <w:ind w:firstLine="567"/>
        <w:jc w:val="both"/>
        <w:rPr>
          <w:lang w:val="uk-UA"/>
        </w:rPr>
      </w:pPr>
      <w:r w:rsidRPr="00444FAF">
        <w:rPr>
          <w:lang w:val="uk-UA"/>
        </w:rPr>
        <w:t xml:space="preserve">Оцінка можливості впровадження вимог регуляторного акта: є прийняття </w:t>
      </w:r>
      <w:r w:rsidR="00444FAF" w:rsidRPr="00444FAF">
        <w:rPr>
          <w:lang w:val="uk-UA"/>
        </w:rPr>
        <w:t xml:space="preserve">Межівської селищної </w:t>
      </w:r>
      <w:r w:rsidRPr="00444FAF">
        <w:rPr>
          <w:lang w:val="uk-UA"/>
        </w:rPr>
        <w:t>радою запропонованого проєкту рішення - регуляторного акта</w:t>
      </w:r>
      <w:r w:rsidRPr="00A20BA2">
        <w:rPr>
          <w:lang w:val="uk-UA"/>
        </w:rPr>
        <w:t xml:space="preserve">, його оприлюднення у встановленому порядку, проведення інформаційної компанії та об’єднання зусиль відповідних державних органів - органу місцевого самоврядування, органу державної податкової служби, відділень поліції. </w:t>
      </w:r>
    </w:p>
    <w:p w:rsidR="005552F7" w:rsidRPr="00A20BA2" w:rsidRDefault="00444FAF" w:rsidP="007C6EE3">
      <w:pPr>
        <w:pStyle w:val="ab"/>
        <w:ind w:firstLine="567"/>
        <w:jc w:val="both"/>
        <w:rPr>
          <w:lang w:val="uk-UA"/>
        </w:rPr>
      </w:pPr>
      <w:r>
        <w:rPr>
          <w:lang w:val="uk-UA"/>
        </w:rPr>
        <w:t>У</w:t>
      </w:r>
      <w:r w:rsidR="005552F7" w:rsidRPr="00A20BA2">
        <w:rPr>
          <w:lang w:val="uk-UA"/>
        </w:rPr>
        <w:t xml:space="preserve"> разі обмеження продажу алкогольних, слабоалкогольних напоїв, вин столових, пива у нічний час (крім в закладах ресторанного господарства) зменшиться кількість злочинів, скоєних у стані алкогольного сп’яніння, зменшить зростання алкогольної залежності серед населення, а особливо молоді. </w:t>
      </w:r>
    </w:p>
    <w:p w:rsidR="005552F7" w:rsidRPr="00A20BA2" w:rsidRDefault="005552F7" w:rsidP="007C6EE3">
      <w:pPr>
        <w:pStyle w:val="ab"/>
        <w:ind w:firstLine="567"/>
        <w:jc w:val="both"/>
        <w:rPr>
          <w:lang w:val="uk-UA"/>
        </w:rPr>
      </w:pPr>
      <w:r w:rsidRPr="00A20BA2">
        <w:rPr>
          <w:lang w:val="uk-UA"/>
        </w:rPr>
        <w:t>Запропонований нормативно-правовий акт відповідає принципам державної регуляторної політики, а саме: доцільності, збалансованості, передбачуваності, принципу прозорості та врахування громадської думки.</w:t>
      </w:r>
    </w:p>
    <w:p w:rsidR="005552F7" w:rsidRPr="00A20BA2" w:rsidRDefault="005552F7" w:rsidP="007C6EE3">
      <w:pPr>
        <w:pStyle w:val="ab"/>
        <w:ind w:firstLine="567"/>
        <w:jc w:val="both"/>
        <w:rPr>
          <w:lang w:val="uk-UA"/>
        </w:rPr>
      </w:pPr>
      <w:r w:rsidRPr="00A20BA2">
        <w:rPr>
          <w:lang w:val="uk-UA"/>
        </w:rPr>
        <w:t>Реалізація цього регуляторного акта забезпечить дотримання єдиного прозорого механізму щодо упорядкування обігу алкогольних напоїв, сприяння формування суспільної моралі щодо особистої відповідальності за здоров’я молодого покоління.</w:t>
      </w:r>
    </w:p>
    <w:p w:rsidR="005552F7" w:rsidRPr="008833B6" w:rsidRDefault="005552F7" w:rsidP="005552F7">
      <w:pPr>
        <w:ind w:firstLine="360"/>
        <w:jc w:val="both"/>
        <w:rPr>
          <w:sz w:val="16"/>
          <w:szCs w:val="16"/>
          <w:lang w:val="uk-UA"/>
        </w:rPr>
      </w:pPr>
    </w:p>
    <w:p w:rsidR="005552F7" w:rsidRPr="00A20BA2" w:rsidRDefault="005552F7" w:rsidP="005552F7">
      <w:pPr>
        <w:pStyle w:val="a9"/>
        <w:shd w:val="clear" w:color="auto" w:fill="FDFDFD"/>
        <w:spacing w:before="0" w:beforeAutospacing="0" w:after="240" w:afterAutospacing="0" w:line="300" w:lineRule="atLeast"/>
        <w:jc w:val="center"/>
        <w:rPr>
          <w:lang w:val="uk-UA"/>
        </w:rPr>
      </w:pPr>
      <w:r w:rsidRPr="00A20BA2">
        <w:rPr>
          <w:rStyle w:val="aa"/>
          <w:lang w:val="uk-UA"/>
        </w:rPr>
        <w:t>VІ.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5552F7" w:rsidRPr="00A20BA2" w:rsidRDefault="005552F7" w:rsidP="007C6EE3">
      <w:pPr>
        <w:pStyle w:val="ab"/>
        <w:ind w:firstLine="567"/>
        <w:jc w:val="both"/>
        <w:rPr>
          <w:b/>
          <w:lang w:val="uk-UA"/>
        </w:rPr>
      </w:pPr>
      <w:bookmarkStart w:id="1" w:name="n192"/>
      <w:bookmarkEnd w:id="1"/>
      <w:r w:rsidRPr="00A20BA2">
        <w:rPr>
          <w:rStyle w:val="rvts0"/>
          <w:lang w:val="uk-UA"/>
        </w:rPr>
        <w:t>Витрати на запровадження державного регулювання для суб’єктів малого підприємництва не передбачаються.</w:t>
      </w:r>
    </w:p>
    <w:p w:rsidR="005552F7" w:rsidRPr="00A20BA2" w:rsidRDefault="005552F7" w:rsidP="007C6EE3">
      <w:pPr>
        <w:pStyle w:val="ab"/>
        <w:ind w:firstLine="567"/>
        <w:jc w:val="both"/>
        <w:rPr>
          <w:lang w:val="uk-UA"/>
        </w:rPr>
      </w:pPr>
      <w:r w:rsidRPr="00A20BA2">
        <w:rPr>
          <w:lang w:val="uk-UA"/>
        </w:rPr>
        <w:t xml:space="preserve">Орган, який несе витрати пов’язані з розробкою регуляторного акту, контролем за його виконанням, проведенням аналізу та заходів по відстеженню результативності регуляторного </w:t>
      </w:r>
      <w:r w:rsidRPr="00A20BA2">
        <w:rPr>
          <w:lang w:val="uk-UA"/>
        </w:rPr>
        <w:lastRenderedPageBreak/>
        <w:t>акту – відділ економі</w:t>
      </w:r>
      <w:r w:rsidR="00444FAF">
        <w:rPr>
          <w:lang w:val="uk-UA"/>
        </w:rPr>
        <w:t xml:space="preserve">ки, планування та інвестиційної діяльності </w:t>
      </w:r>
      <w:r w:rsidRPr="00A20BA2">
        <w:rPr>
          <w:lang w:val="uk-UA"/>
        </w:rPr>
        <w:t xml:space="preserve"> виконавчого комітету </w:t>
      </w:r>
      <w:r w:rsidR="00444FAF" w:rsidRPr="00444FAF">
        <w:rPr>
          <w:lang w:val="uk-UA"/>
        </w:rPr>
        <w:t>Межівської селищної</w:t>
      </w:r>
      <w:r w:rsidR="00444FAF" w:rsidRPr="001746AA">
        <w:rPr>
          <w:b/>
          <w:lang w:val="uk-UA"/>
        </w:rPr>
        <w:t xml:space="preserve"> </w:t>
      </w:r>
      <w:r w:rsidRPr="00A20BA2">
        <w:rPr>
          <w:lang w:val="uk-UA"/>
        </w:rPr>
        <w:t xml:space="preserve">ради. </w:t>
      </w:r>
    </w:p>
    <w:p w:rsidR="005552F7" w:rsidRPr="00A20BA2" w:rsidRDefault="005552F7" w:rsidP="007C6EE3">
      <w:pPr>
        <w:pStyle w:val="ab"/>
        <w:ind w:firstLine="567"/>
        <w:jc w:val="both"/>
        <w:rPr>
          <w:lang w:val="uk-UA"/>
        </w:rPr>
      </w:pPr>
      <w:r w:rsidRPr="00A20BA2">
        <w:rPr>
          <w:lang w:val="uk-UA"/>
        </w:rPr>
        <w:t xml:space="preserve">Строк, який займають усі етапи прийняття регуляторного акту (розробка, оприлюднення, аналіз та інші регуляторні процедури) відповідно до плану діяльності </w:t>
      </w:r>
      <w:r w:rsidR="00444FAF" w:rsidRPr="00444FAF">
        <w:rPr>
          <w:lang w:val="uk-UA"/>
        </w:rPr>
        <w:t>Межівської селищної</w:t>
      </w:r>
      <w:r w:rsidR="00444FAF" w:rsidRPr="001746AA">
        <w:rPr>
          <w:b/>
          <w:lang w:val="uk-UA"/>
        </w:rPr>
        <w:t xml:space="preserve"> </w:t>
      </w:r>
      <w:r w:rsidRPr="00A20BA2">
        <w:rPr>
          <w:lang w:val="uk-UA"/>
        </w:rPr>
        <w:t>ради та її виконавчого комітету з підготовки проектів регуляторних актів на 202</w:t>
      </w:r>
      <w:r w:rsidR="00444FAF">
        <w:rPr>
          <w:lang w:val="uk-UA"/>
        </w:rPr>
        <w:t>4</w:t>
      </w:r>
      <w:r w:rsidRPr="00A20BA2">
        <w:rPr>
          <w:lang w:val="uk-UA"/>
        </w:rPr>
        <w:t xml:space="preserve"> рік.</w:t>
      </w:r>
    </w:p>
    <w:p w:rsidR="005552F7" w:rsidRPr="00A20BA2" w:rsidRDefault="005552F7" w:rsidP="007C6EE3">
      <w:pPr>
        <w:pStyle w:val="ab"/>
        <w:ind w:firstLine="567"/>
        <w:jc w:val="both"/>
        <w:rPr>
          <w:lang w:val="uk-UA"/>
        </w:rPr>
      </w:pPr>
      <w:bookmarkStart w:id="2" w:name="n193"/>
      <w:bookmarkEnd w:id="2"/>
      <w:r w:rsidRPr="00A20BA2">
        <w:rPr>
          <w:lang w:val="uk-UA"/>
        </w:rPr>
        <w:t xml:space="preserve">Процедура адміністрування регулювання для суб’єктів підприємництва </w:t>
      </w:r>
      <w:r w:rsidR="00444FAF" w:rsidRPr="00444FAF">
        <w:rPr>
          <w:lang w:val="uk-UA"/>
        </w:rPr>
        <w:t>Межівської селищної</w:t>
      </w:r>
      <w:r w:rsidRPr="00A20BA2">
        <w:rPr>
          <w:lang w:val="uk-UA"/>
        </w:rPr>
        <w:t xml:space="preserve"> радою та її виконавчими органами не здійснюватиметься, відповідні кошти з </w:t>
      </w:r>
      <w:r w:rsidR="00444FAF">
        <w:rPr>
          <w:lang w:val="uk-UA"/>
        </w:rPr>
        <w:t xml:space="preserve">селищного </w:t>
      </w:r>
      <w:r w:rsidRPr="00A20BA2">
        <w:rPr>
          <w:lang w:val="uk-UA"/>
        </w:rPr>
        <w:t xml:space="preserve"> бюджету не виділяються.</w:t>
      </w:r>
    </w:p>
    <w:p w:rsidR="005552F7" w:rsidRPr="00A20BA2" w:rsidRDefault="005552F7" w:rsidP="007C6EE3">
      <w:pPr>
        <w:pStyle w:val="ab"/>
        <w:ind w:firstLine="567"/>
        <w:jc w:val="both"/>
        <w:rPr>
          <w:lang w:val="uk-UA"/>
        </w:rPr>
      </w:pPr>
      <w:r w:rsidRPr="00A20BA2">
        <w:rPr>
          <w:lang w:val="uk-UA"/>
        </w:rPr>
        <w:t xml:space="preserve">Розрахунок згідно з додатком 2 не здійснюється, оскільки кількість суб’єктів на яких поширюється регулювання, становить </w:t>
      </w:r>
      <w:r w:rsidR="00444FAF">
        <w:rPr>
          <w:lang w:val="uk-UA"/>
        </w:rPr>
        <w:t>31</w:t>
      </w:r>
      <w:r w:rsidRPr="00A20BA2">
        <w:rPr>
          <w:lang w:val="uk-UA"/>
        </w:rPr>
        <w:t xml:space="preserve"> суб’єкт</w:t>
      </w:r>
      <w:r w:rsidR="00444FAF">
        <w:rPr>
          <w:lang w:val="uk-UA"/>
        </w:rPr>
        <w:t>, у т.ч. 1 суб’єкт, який відноситься до великого бізнесу та 30</w:t>
      </w:r>
      <w:r w:rsidRPr="00A20BA2">
        <w:rPr>
          <w:lang w:val="uk-UA"/>
        </w:rPr>
        <w:t xml:space="preserve"> мікро підприє</w:t>
      </w:r>
      <w:r w:rsidR="00244BFF">
        <w:rPr>
          <w:lang w:val="uk-UA"/>
        </w:rPr>
        <w:t>мства</w:t>
      </w:r>
      <w:r w:rsidRPr="00A20BA2">
        <w:rPr>
          <w:lang w:val="uk-UA"/>
        </w:rPr>
        <w:t>, у зв’язку з чим здійснено розрахунок витрат на запровадження державного регулювання згідно з додатком 4 до Методики проведення аналізу впливу регуляторного акта.</w:t>
      </w:r>
    </w:p>
    <w:p w:rsidR="005552F7" w:rsidRPr="008833B6" w:rsidRDefault="005552F7" w:rsidP="008833B6">
      <w:pPr>
        <w:pStyle w:val="ab"/>
        <w:rPr>
          <w:rStyle w:val="aa"/>
          <w:sz w:val="16"/>
          <w:szCs w:val="16"/>
          <w:lang w:val="uk-UA"/>
        </w:rPr>
      </w:pPr>
    </w:p>
    <w:p w:rsidR="005552F7" w:rsidRPr="00A20BA2" w:rsidRDefault="005552F7" w:rsidP="005552F7">
      <w:pPr>
        <w:pStyle w:val="a9"/>
        <w:shd w:val="clear" w:color="auto" w:fill="FDFDFD"/>
        <w:spacing w:before="0" w:beforeAutospacing="0" w:after="240" w:afterAutospacing="0" w:line="300" w:lineRule="atLeast"/>
        <w:jc w:val="center"/>
        <w:rPr>
          <w:lang w:val="uk-UA"/>
        </w:rPr>
      </w:pPr>
      <w:r w:rsidRPr="00A20BA2">
        <w:rPr>
          <w:rStyle w:val="aa"/>
          <w:lang w:val="uk-UA"/>
        </w:rPr>
        <w:t>VІІ. Обґрунтування запропонованого строку чинності регуляторного акта</w:t>
      </w:r>
    </w:p>
    <w:p w:rsidR="00244BFF" w:rsidRDefault="005552F7" w:rsidP="007C6EE3">
      <w:pPr>
        <w:pStyle w:val="ab"/>
        <w:ind w:firstLine="567"/>
        <w:jc w:val="both"/>
        <w:rPr>
          <w:lang w:val="uk-UA"/>
        </w:rPr>
      </w:pPr>
      <w:r w:rsidRPr="00A20BA2">
        <w:rPr>
          <w:lang w:val="uk-UA"/>
        </w:rPr>
        <w:t xml:space="preserve">Рішення </w:t>
      </w:r>
      <w:r w:rsidR="00244BFF" w:rsidRPr="00244BFF">
        <w:rPr>
          <w:lang w:val="uk-UA"/>
        </w:rPr>
        <w:t>Межівської селищної</w:t>
      </w:r>
      <w:r w:rsidR="00244BFF" w:rsidRPr="001746AA">
        <w:rPr>
          <w:b/>
          <w:lang w:val="uk-UA"/>
        </w:rPr>
        <w:t xml:space="preserve"> </w:t>
      </w:r>
      <w:r w:rsidRPr="00A20BA2">
        <w:rPr>
          <w:lang w:val="uk-UA"/>
        </w:rPr>
        <w:t xml:space="preserve">ради є регуляторним нормативно-правовим актом, обов’язковим на всій території </w:t>
      </w:r>
      <w:r w:rsidR="00244BFF" w:rsidRPr="00244BFF">
        <w:rPr>
          <w:lang w:val="uk-UA"/>
        </w:rPr>
        <w:t>Межівської селищної</w:t>
      </w:r>
      <w:r w:rsidR="00244BFF" w:rsidRPr="001746AA">
        <w:rPr>
          <w:b/>
          <w:lang w:val="uk-UA"/>
        </w:rPr>
        <w:t xml:space="preserve"> </w:t>
      </w:r>
      <w:r w:rsidRPr="00A20BA2">
        <w:rPr>
          <w:lang w:val="uk-UA"/>
        </w:rPr>
        <w:t>територіальної громади. Строк дії цього регуляторного акта встановлюється на необмежений термін</w:t>
      </w:r>
      <w:r w:rsidR="00244BFF">
        <w:rPr>
          <w:lang w:val="uk-UA"/>
        </w:rPr>
        <w:t xml:space="preserve"> до моменту дії комендантської години.</w:t>
      </w:r>
    </w:p>
    <w:p w:rsidR="005552F7" w:rsidRPr="00A20BA2" w:rsidRDefault="005552F7" w:rsidP="007C6EE3">
      <w:pPr>
        <w:pStyle w:val="ab"/>
        <w:ind w:firstLine="567"/>
        <w:jc w:val="both"/>
        <w:rPr>
          <w:lang w:val="uk-UA"/>
        </w:rPr>
      </w:pPr>
      <w:r w:rsidRPr="00A20BA2">
        <w:rPr>
          <w:lang w:val="uk-UA"/>
        </w:rPr>
        <w:t xml:space="preserve">Але, у випадку прийняття нормативно-правових актів вищого рівня, які регулюють це питання, рішення </w:t>
      </w:r>
      <w:r w:rsidR="00244BFF" w:rsidRPr="00244BFF">
        <w:rPr>
          <w:lang w:val="uk-UA"/>
        </w:rPr>
        <w:t>Межівської селищної</w:t>
      </w:r>
      <w:r w:rsidR="00244BFF" w:rsidRPr="001746AA">
        <w:rPr>
          <w:b/>
          <w:lang w:val="uk-UA"/>
        </w:rPr>
        <w:t xml:space="preserve"> </w:t>
      </w:r>
      <w:r w:rsidRPr="00A20BA2">
        <w:rPr>
          <w:lang w:val="uk-UA"/>
        </w:rPr>
        <w:t>ради буде переглянуто або скасовано.</w:t>
      </w:r>
    </w:p>
    <w:p w:rsidR="005552F7" w:rsidRPr="008833B6" w:rsidRDefault="005552F7" w:rsidP="007C6EE3">
      <w:pPr>
        <w:pStyle w:val="ab"/>
        <w:ind w:firstLine="567"/>
        <w:jc w:val="both"/>
        <w:rPr>
          <w:rStyle w:val="aa"/>
          <w:sz w:val="16"/>
          <w:szCs w:val="16"/>
          <w:lang w:val="uk-UA"/>
        </w:rPr>
      </w:pPr>
    </w:p>
    <w:p w:rsidR="005552F7" w:rsidRPr="00A20BA2" w:rsidRDefault="005552F7" w:rsidP="005552F7">
      <w:pPr>
        <w:pStyle w:val="a9"/>
        <w:shd w:val="clear" w:color="auto" w:fill="FDFDFD"/>
        <w:spacing w:before="0" w:beforeAutospacing="0" w:after="240" w:afterAutospacing="0" w:line="300" w:lineRule="atLeast"/>
        <w:jc w:val="center"/>
        <w:rPr>
          <w:lang w:val="uk-UA"/>
        </w:rPr>
      </w:pPr>
      <w:r w:rsidRPr="00A20BA2">
        <w:rPr>
          <w:rStyle w:val="aa"/>
          <w:lang w:val="uk-UA"/>
        </w:rPr>
        <w:t>VІІІ. Визначення показників результативності дії регуляторного акта</w:t>
      </w:r>
    </w:p>
    <w:p w:rsidR="005552F7" w:rsidRPr="00A20BA2" w:rsidRDefault="005552F7" w:rsidP="007C6EE3">
      <w:pPr>
        <w:pStyle w:val="ab"/>
        <w:ind w:firstLine="567"/>
        <w:jc w:val="both"/>
        <w:rPr>
          <w:lang w:val="uk-UA"/>
        </w:rPr>
      </w:pPr>
      <w:r w:rsidRPr="00A20BA2">
        <w:rPr>
          <w:lang w:val="uk-UA"/>
        </w:rPr>
        <w:t>Виходячи з цілей державного регулювання, які визначені у другому розділі аналізу регуляторного впливу, для відстеження результативності цього регуляторного акта обрано такі показники:</w:t>
      </w:r>
    </w:p>
    <w:p w:rsidR="005552F7" w:rsidRPr="00A20BA2" w:rsidRDefault="005552F7" w:rsidP="007C6EE3">
      <w:pPr>
        <w:pStyle w:val="ab"/>
        <w:ind w:firstLine="567"/>
        <w:jc w:val="both"/>
        <w:rPr>
          <w:lang w:val="uk-UA"/>
        </w:rPr>
      </w:pPr>
      <w:r w:rsidRPr="00A20BA2">
        <w:rPr>
          <w:lang w:val="uk-UA"/>
        </w:rPr>
        <w:t>Статистичні показники:</w:t>
      </w:r>
    </w:p>
    <w:p w:rsidR="005552F7" w:rsidRPr="00A20BA2" w:rsidRDefault="005552F7" w:rsidP="007C6EE3">
      <w:pPr>
        <w:pStyle w:val="ab"/>
        <w:ind w:firstLine="567"/>
        <w:jc w:val="both"/>
        <w:rPr>
          <w:lang w:val="uk-UA"/>
        </w:rPr>
      </w:pPr>
      <w:r w:rsidRPr="00A20BA2">
        <w:rPr>
          <w:b/>
          <w:lang w:val="uk-UA"/>
        </w:rPr>
        <w:t xml:space="preserve">- </w:t>
      </w:r>
      <w:r w:rsidRPr="00A20BA2">
        <w:rPr>
          <w:lang w:val="uk-UA"/>
        </w:rPr>
        <w:t>розмір надходжень до державного та місцевих бюджетів і державних цільових фондів, пов’язаних з дією акта – не передбачається;</w:t>
      </w:r>
    </w:p>
    <w:p w:rsidR="005552F7" w:rsidRPr="00A20BA2" w:rsidRDefault="005552F7" w:rsidP="007C6EE3">
      <w:pPr>
        <w:pStyle w:val="ab"/>
        <w:ind w:firstLine="567"/>
        <w:jc w:val="both"/>
        <w:rPr>
          <w:lang w:val="uk-UA"/>
        </w:rPr>
      </w:pPr>
      <w:r w:rsidRPr="00A20BA2">
        <w:rPr>
          <w:lang w:val="uk-UA"/>
        </w:rPr>
        <w:t xml:space="preserve">- кількість суб'єктів господарювання та/або фізичних осіб, на яких поширюватиметься дія акта - </w:t>
      </w:r>
      <w:r w:rsidR="00244BFF">
        <w:rPr>
          <w:lang w:val="uk-UA"/>
        </w:rPr>
        <w:t>31</w:t>
      </w:r>
      <w:r w:rsidRPr="00A20BA2">
        <w:rPr>
          <w:lang w:val="uk-UA"/>
        </w:rPr>
        <w:t xml:space="preserve"> од.;</w:t>
      </w:r>
    </w:p>
    <w:p w:rsidR="005552F7" w:rsidRPr="00A20BA2" w:rsidRDefault="005552F7" w:rsidP="007C6EE3">
      <w:pPr>
        <w:pStyle w:val="ab"/>
        <w:ind w:firstLine="567"/>
        <w:jc w:val="both"/>
        <w:rPr>
          <w:lang w:val="uk-UA"/>
        </w:rPr>
      </w:pPr>
      <w:r w:rsidRPr="00A20BA2">
        <w:rPr>
          <w:lang w:val="uk-UA"/>
        </w:rPr>
        <w:t>- рівень поінформованості суб’єктів господарювання та/або фізичних осіб з основних положень акта - 100 відсотків;</w:t>
      </w:r>
    </w:p>
    <w:p w:rsidR="005552F7" w:rsidRPr="00A20BA2" w:rsidRDefault="005552F7" w:rsidP="007C6EE3">
      <w:pPr>
        <w:pStyle w:val="ab"/>
        <w:ind w:firstLine="567"/>
        <w:jc w:val="both"/>
        <w:rPr>
          <w:lang w:val="uk-UA"/>
        </w:rPr>
      </w:pPr>
      <w:r w:rsidRPr="00A20BA2">
        <w:rPr>
          <w:lang w:val="uk-UA"/>
        </w:rPr>
        <w:t xml:space="preserve">- кількість випадків адміністративних порушень за порушення вимог ст.156 </w:t>
      </w:r>
      <w:proofErr w:type="spellStart"/>
      <w:r w:rsidRPr="00A20BA2">
        <w:rPr>
          <w:lang w:val="uk-UA"/>
        </w:rPr>
        <w:t>КупАП</w:t>
      </w:r>
      <w:proofErr w:type="spellEnd"/>
      <w:r w:rsidRPr="00A20BA2">
        <w:rPr>
          <w:lang w:val="uk-UA"/>
        </w:rPr>
        <w:t xml:space="preserve"> (порушення правил торгівлі пивом, алкогольними, слабоалкогольними напоями і тютюновими виробами) - 0;</w:t>
      </w:r>
    </w:p>
    <w:p w:rsidR="005552F7" w:rsidRPr="00A20BA2" w:rsidRDefault="005552F7" w:rsidP="007C6EE3">
      <w:pPr>
        <w:pStyle w:val="ab"/>
        <w:ind w:firstLine="567"/>
        <w:jc w:val="both"/>
        <w:rPr>
          <w:lang w:val="uk-UA"/>
        </w:rPr>
      </w:pPr>
      <w:r w:rsidRPr="00A20BA2">
        <w:rPr>
          <w:lang w:val="uk-UA"/>
        </w:rPr>
        <w:t xml:space="preserve">- кількість випадків адміністративних правопорушень за порушення вимог ст.178 </w:t>
      </w:r>
      <w:proofErr w:type="spellStart"/>
      <w:r w:rsidRPr="00A20BA2">
        <w:rPr>
          <w:lang w:val="uk-UA"/>
        </w:rPr>
        <w:t>КупАП</w:t>
      </w:r>
      <w:proofErr w:type="spellEnd"/>
      <w:r w:rsidRPr="00A20BA2">
        <w:rPr>
          <w:lang w:val="uk-UA"/>
        </w:rPr>
        <w:t xml:space="preserve"> (розпивання спиртних напоїв в громадських місцях і поява в громадських місцях у нетверезому вигляді), за порушення вимог ст.173 </w:t>
      </w:r>
      <w:proofErr w:type="spellStart"/>
      <w:r w:rsidRPr="00A20BA2">
        <w:rPr>
          <w:lang w:val="uk-UA"/>
        </w:rPr>
        <w:t>КупАП</w:t>
      </w:r>
      <w:proofErr w:type="spellEnd"/>
      <w:r w:rsidRPr="00A20BA2">
        <w:rPr>
          <w:lang w:val="uk-UA"/>
        </w:rPr>
        <w:t xml:space="preserve"> (дрібне хуліганство), яке вчиняється в стані алкогольного сп'яніння - 0;</w:t>
      </w:r>
    </w:p>
    <w:p w:rsidR="005552F7" w:rsidRPr="00A20BA2" w:rsidRDefault="005552F7" w:rsidP="007C6EE3">
      <w:pPr>
        <w:pStyle w:val="ab"/>
        <w:ind w:firstLine="567"/>
        <w:jc w:val="both"/>
        <w:rPr>
          <w:lang w:val="uk-UA"/>
        </w:rPr>
      </w:pPr>
      <w:r w:rsidRPr="00A20BA2">
        <w:rPr>
          <w:lang w:val="uk-UA"/>
        </w:rPr>
        <w:t xml:space="preserve">- кількість </w:t>
      </w:r>
      <w:r w:rsidR="00244BFF" w:rsidRPr="00A20BA2">
        <w:rPr>
          <w:lang w:val="uk-UA"/>
        </w:rPr>
        <w:t>звернень</w:t>
      </w:r>
      <w:r w:rsidRPr="00A20BA2">
        <w:rPr>
          <w:lang w:val="uk-UA"/>
        </w:rPr>
        <w:t xml:space="preserve"> громадян, пов’язаних з порушенням громадського порядку і тиші та негативними факторами роботи торговельних об’єктів в нічний час.</w:t>
      </w:r>
    </w:p>
    <w:p w:rsidR="005552F7" w:rsidRPr="00A20BA2" w:rsidRDefault="005552F7" w:rsidP="007C6EE3">
      <w:pPr>
        <w:pStyle w:val="ab"/>
        <w:ind w:firstLine="567"/>
        <w:jc w:val="both"/>
        <w:rPr>
          <w:lang w:val="uk-UA"/>
        </w:rPr>
      </w:pPr>
      <w:r w:rsidRPr="00A20BA2">
        <w:rPr>
          <w:lang w:val="uk-UA"/>
        </w:rPr>
        <w:t xml:space="preserve">Рівень </w:t>
      </w:r>
      <w:r w:rsidR="00244BFF" w:rsidRPr="00A20BA2">
        <w:rPr>
          <w:lang w:val="uk-UA"/>
        </w:rPr>
        <w:t>поінформованості</w:t>
      </w:r>
      <w:r w:rsidRPr="00A20BA2">
        <w:rPr>
          <w:lang w:val="uk-UA"/>
        </w:rPr>
        <w:t xml:space="preserve"> суб’єктів щодо основних положень регуляторного акта становить 100</w:t>
      </w:r>
      <w:r w:rsidR="006B0D7A">
        <w:rPr>
          <w:lang w:val="uk-UA"/>
        </w:rPr>
        <w:t xml:space="preserve"> </w:t>
      </w:r>
      <w:r w:rsidRPr="00A20BA2">
        <w:rPr>
          <w:lang w:val="uk-UA"/>
        </w:rPr>
        <w:t>% та є незмінним протягом вимірювального періоду.</w:t>
      </w:r>
    </w:p>
    <w:p w:rsidR="008833B6" w:rsidRPr="008833B6" w:rsidRDefault="008833B6" w:rsidP="008833B6">
      <w:pPr>
        <w:pStyle w:val="ab"/>
        <w:rPr>
          <w:rStyle w:val="aa"/>
          <w:sz w:val="16"/>
          <w:szCs w:val="16"/>
          <w:lang w:val="uk-UA"/>
        </w:rPr>
      </w:pPr>
    </w:p>
    <w:p w:rsidR="005552F7" w:rsidRPr="00A20BA2" w:rsidRDefault="005552F7" w:rsidP="005552F7">
      <w:pPr>
        <w:pStyle w:val="a9"/>
        <w:shd w:val="clear" w:color="auto" w:fill="FDFDFD"/>
        <w:spacing w:before="0" w:beforeAutospacing="0" w:after="240" w:afterAutospacing="0" w:line="300" w:lineRule="atLeast"/>
        <w:jc w:val="center"/>
        <w:rPr>
          <w:lang w:val="uk-UA"/>
        </w:rPr>
      </w:pPr>
      <w:r w:rsidRPr="00A20BA2">
        <w:rPr>
          <w:rStyle w:val="aa"/>
          <w:lang w:val="uk-UA"/>
        </w:rPr>
        <w:t>ІХ. Визначення заходів, за допомогою яких буде здійснюватися відстеження результативності регуляторного акта</w:t>
      </w:r>
    </w:p>
    <w:p w:rsidR="005552F7" w:rsidRPr="00A20BA2" w:rsidRDefault="005552F7" w:rsidP="007C6EE3">
      <w:pPr>
        <w:pStyle w:val="ab"/>
        <w:ind w:firstLine="567"/>
        <w:jc w:val="both"/>
        <w:rPr>
          <w:lang w:val="uk-UA"/>
        </w:rPr>
      </w:pPr>
      <w:r w:rsidRPr="00A20BA2">
        <w:rPr>
          <w:lang w:val="uk-UA"/>
        </w:rPr>
        <w:t xml:space="preserve">Цільові групи осіб на яких розповсюджується дія регуляторного акту - жителі та гості </w:t>
      </w:r>
      <w:r w:rsidR="00244BFF" w:rsidRPr="00244BFF">
        <w:rPr>
          <w:lang w:val="uk-UA"/>
        </w:rPr>
        <w:t>Межівської селищної</w:t>
      </w:r>
      <w:r w:rsidR="00244BFF" w:rsidRPr="001746AA">
        <w:rPr>
          <w:b/>
          <w:lang w:val="uk-UA"/>
        </w:rPr>
        <w:t xml:space="preserve"> </w:t>
      </w:r>
      <w:r w:rsidRPr="00A20BA2">
        <w:rPr>
          <w:lang w:val="uk-UA"/>
        </w:rPr>
        <w:t>територіальної громади, суб’єкти господарювання.</w:t>
      </w:r>
    </w:p>
    <w:p w:rsidR="005552F7" w:rsidRPr="00A20BA2" w:rsidRDefault="005552F7" w:rsidP="007C6EE3">
      <w:pPr>
        <w:pStyle w:val="ab"/>
        <w:ind w:firstLine="567"/>
        <w:jc w:val="both"/>
        <w:rPr>
          <w:lang w:val="uk-UA"/>
        </w:rPr>
      </w:pPr>
      <w:r w:rsidRPr="00A20BA2">
        <w:rPr>
          <w:lang w:val="uk-UA"/>
        </w:rPr>
        <w:lastRenderedPageBreak/>
        <w:t>Відстеження результативності регуляторного акта здійснюватиметься відділом економі</w:t>
      </w:r>
      <w:r w:rsidR="00244BFF">
        <w:rPr>
          <w:lang w:val="uk-UA"/>
        </w:rPr>
        <w:t xml:space="preserve">ки, планування та інвестиційної діяльності виконавчого комітету Межівської селищної ради </w:t>
      </w:r>
      <w:r w:rsidR="00861E87">
        <w:rPr>
          <w:lang w:val="uk-UA"/>
        </w:rPr>
        <w:t xml:space="preserve">  </w:t>
      </w:r>
      <w:r w:rsidRPr="00A20BA2">
        <w:rPr>
          <w:lang w:val="uk-UA"/>
        </w:rPr>
        <w:t xml:space="preserve"> на підставі статистичних даних, отриманих за результатами проведеного конкурсу та соціологічних даних, отриманих у вигляді зауважень та пропозицій від громадян - покупців, суб’єктів господарювання – продавців та від інших зацікавлених осіб. Базове відстеження результативності регуляторного акта буде проведене до дня набрання чинності цього регуляторного акта.</w:t>
      </w:r>
    </w:p>
    <w:p w:rsidR="005552F7" w:rsidRPr="00A20BA2" w:rsidRDefault="005552F7" w:rsidP="007C6EE3">
      <w:pPr>
        <w:pStyle w:val="ab"/>
        <w:ind w:firstLine="567"/>
        <w:jc w:val="both"/>
        <w:rPr>
          <w:lang w:val="uk-UA"/>
        </w:rPr>
      </w:pPr>
      <w:r w:rsidRPr="00A20BA2">
        <w:rPr>
          <w:lang w:val="uk-UA"/>
        </w:rPr>
        <w:t>Повторне відстеження результативності регуляторного акта буде здійснено через рік після набрання ним чинності. За результатами повторного відстеження буде можливо здійснити порівняння показників базового та повторного відстеження та у разі виявлених проблемних питань, вони будуть усунені шляхом внесення відповідних змін.</w:t>
      </w:r>
    </w:p>
    <w:p w:rsidR="005552F7" w:rsidRPr="00A20BA2" w:rsidRDefault="005552F7" w:rsidP="007C6EE3">
      <w:pPr>
        <w:pStyle w:val="ab"/>
        <w:ind w:firstLine="567"/>
        <w:jc w:val="both"/>
        <w:rPr>
          <w:lang w:val="uk-UA"/>
        </w:rPr>
      </w:pPr>
      <w:r w:rsidRPr="00A20BA2">
        <w:rPr>
          <w:lang w:val="uk-UA"/>
        </w:rPr>
        <w:t>Періодичне відстеження результативності - один раз на кожні три роки починаючи з дня закінчення заходів з повторного відстеження результативності цього акта. За результатами відстежень буде можливим порівняти показники результативності дії регуляторного акту. У разі виявлених проблемних питань, вони будуть усунені шляхом внесення відповідних змін до регуляторного акта.</w:t>
      </w:r>
    </w:p>
    <w:p w:rsidR="005552F7" w:rsidRDefault="005552F7" w:rsidP="007C6EE3">
      <w:pPr>
        <w:pStyle w:val="ab"/>
        <w:ind w:firstLine="567"/>
        <w:jc w:val="both"/>
        <w:rPr>
          <w:lang w:val="uk-UA"/>
        </w:rPr>
      </w:pPr>
      <w:r w:rsidRPr="00A20BA2">
        <w:rPr>
          <w:lang w:val="uk-UA"/>
        </w:rPr>
        <w:t>Метод проведення відстеження результативності - статистичний.</w:t>
      </w:r>
    </w:p>
    <w:p w:rsidR="008833B6" w:rsidRPr="00A20BA2" w:rsidRDefault="008833B6" w:rsidP="008833B6">
      <w:pPr>
        <w:pStyle w:val="ab"/>
        <w:jc w:val="center"/>
        <w:rPr>
          <w:lang w:val="uk-UA"/>
        </w:rPr>
      </w:pPr>
      <w:r>
        <w:rPr>
          <w:lang w:val="uk-UA"/>
        </w:rPr>
        <w:t>_______________</w:t>
      </w:r>
    </w:p>
    <w:p w:rsidR="005552F7" w:rsidRDefault="005552F7" w:rsidP="005552F7">
      <w:pPr>
        <w:pStyle w:val="a9"/>
        <w:shd w:val="clear" w:color="auto" w:fill="FDFDFD"/>
        <w:spacing w:before="0" w:beforeAutospacing="0" w:after="0" w:afterAutospacing="0"/>
        <w:jc w:val="both"/>
        <w:rPr>
          <w:lang w:val="uk-UA"/>
        </w:rPr>
      </w:pPr>
    </w:p>
    <w:p w:rsidR="007C6EE3" w:rsidRPr="00A20BA2" w:rsidRDefault="007C6EE3" w:rsidP="005552F7">
      <w:pPr>
        <w:pStyle w:val="a9"/>
        <w:shd w:val="clear" w:color="auto" w:fill="FDFDFD"/>
        <w:spacing w:before="0" w:beforeAutospacing="0" w:after="0" w:afterAutospacing="0"/>
        <w:jc w:val="both"/>
        <w:rPr>
          <w:lang w:val="uk-UA"/>
        </w:rPr>
      </w:pPr>
    </w:p>
    <w:p w:rsidR="001A1758" w:rsidRDefault="001A1758" w:rsidP="001A1758">
      <w:pPr>
        <w:pStyle w:val="ab"/>
      </w:pPr>
      <w:r>
        <w:rPr>
          <w:lang w:val="uk-UA"/>
        </w:rPr>
        <w:t>Головний спеціаліст</w:t>
      </w:r>
      <w:r w:rsidRPr="00F054A7">
        <w:t xml:space="preserve"> </w:t>
      </w:r>
      <w:proofErr w:type="spellStart"/>
      <w:r w:rsidRPr="00F054A7">
        <w:t>відділу</w:t>
      </w:r>
      <w:proofErr w:type="spellEnd"/>
      <w:r w:rsidRPr="00F054A7">
        <w:t xml:space="preserve"> </w:t>
      </w:r>
      <w:proofErr w:type="spellStart"/>
      <w:r w:rsidRPr="00F054A7">
        <w:t>економіки</w:t>
      </w:r>
      <w:proofErr w:type="spellEnd"/>
      <w:r w:rsidRPr="00F054A7">
        <w:t xml:space="preserve">, </w:t>
      </w:r>
      <w:proofErr w:type="spellStart"/>
      <w:r w:rsidRPr="00F054A7">
        <w:t>планування</w:t>
      </w:r>
      <w:proofErr w:type="spellEnd"/>
      <w:r w:rsidRPr="00F054A7">
        <w:t xml:space="preserve"> </w:t>
      </w:r>
    </w:p>
    <w:p w:rsidR="001A1758" w:rsidRDefault="001A1758" w:rsidP="001A1758">
      <w:pPr>
        <w:pStyle w:val="ab"/>
      </w:pPr>
      <w:r w:rsidRPr="00F054A7">
        <w:t xml:space="preserve">та </w:t>
      </w:r>
      <w:proofErr w:type="spellStart"/>
      <w:r w:rsidRPr="00F054A7">
        <w:t>інвестиційної</w:t>
      </w:r>
      <w:proofErr w:type="spellEnd"/>
      <w:r>
        <w:t xml:space="preserve"> </w:t>
      </w:r>
      <w:proofErr w:type="spellStart"/>
      <w:r w:rsidRPr="00F054A7">
        <w:t>діяльності</w:t>
      </w:r>
      <w:proofErr w:type="spellEnd"/>
      <w:r w:rsidRPr="00F054A7">
        <w:t xml:space="preserve"> </w:t>
      </w:r>
    </w:p>
    <w:p w:rsidR="001A1758" w:rsidRPr="001A1758" w:rsidRDefault="001A1758" w:rsidP="001A1758">
      <w:pPr>
        <w:pStyle w:val="ab"/>
        <w:rPr>
          <w:lang w:val="uk-UA"/>
        </w:rPr>
      </w:pPr>
      <w:proofErr w:type="spellStart"/>
      <w:r w:rsidRPr="00F054A7">
        <w:t>виконавчого</w:t>
      </w:r>
      <w:proofErr w:type="spellEnd"/>
      <w:r w:rsidRPr="00F054A7">
        <w:t xml:space="preserve"> </w:t>
      </w:r>
      <w:proofErr w:type="spellStart"/>
      <w:r w:rsidRPr="00F054A7">
        <w:t>комітету</w:t>
      </w:r>
      <w:proofErr w:type="spellEnd"/>
      <w:proofErr w:type="gramStart"/>
      <w:r w:rsidRPr="00F054A7">
        <w:t xml:space="preserve"> М</w:t>
      </w:r>
      <w:proofErr w:type="gramEnd"/>
      <w:r w:rsidRPr="00F054A7">
        <w:t xml:space="preserve">ежівської </w:t>
      </w:r>
      <w:proofErr w:type="spellStart"/>
      <w:r w:rsidRPr="00F054A7">
        <w:t>селищної</w:t>
      </w:r>
      <w:proofErr w:type="spellEnd"/>
      <w:r w:rsidRPr="00F054A7">
        <w:t xml:space="preserve"> ради    </w:t>
      </w:r>
      <w:r w:rsidRPr="00F054A7">
        <w:tab/>
      </w:r>
      <w:r w:rsidRPr="00F054A7">
        <w:tab/>
      </w:r>
      <w:r w:rsidRPr="00F054A7">
        <w:tab/>
      </w:r>
      <w:r>
        <w:rPr>
          <w:lang w:val="uk-UA"/>
        </w:rPr>
        <w:t xml:space="preserve">       Тетяна ДОВЖЕНКО</w:t>
      </w:r>
    </w:p>
    <w:p w:rsidR="001A1758" w:rsidRPr="00F054A7" w:rsidRDefault="001A1758" w:rsidP="001A1758">
      <w:pPr>
        <w:ind w:firstLine="708"/>
      </w:pPr>
    </w:p>
    <w:p w:rsidR="00861E87" w:rsidRPr="001A1758" w:rsidRDefault="00861E87" w:rsidP="00861E87">
      <w:pPr>
        <w:pStyle w:val="a9"/>
        <w:shd w:val="clear" w:color="auto" w:fill="FDFDFD"/>
        <w:spacing w:before="0" w:beforeAutospacing="0" w:after="0" w:afterAutospacing="0"/>
        <w:jc w:val="both"/>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861E87" w:rsidRDefault="00861E87" w:rsidP="00861E87">
      <w:pPr>
        <w:pStyle w:val="a9"/>
        <w:shd w:val="clear" w:color="auto" w:fill="FDFDFD"/>
        <w:spacing w:before="0" w:beforeAutospacing="0" w:after="0" w:afterAutospacing="0"/>
        <w:jc w:val="both"/>
        <w:rPr>
          <w:lang w:val="uk-UA"/>
        </w:rPr>
      </w:pPr>
    </w:p>
    <w:p w:rsidR="005552F7" w:rsidRPr="005924C6" w:rsidRDefault="005552F7" w:rsidP="008833B6">
      <w:pPr>
        <w:pStyle w:val="ab"/>
        <w:ind w:left="4820"/>
        <w:rPr>
          <w:lang w:val="uk-UA"/>
        </w:rPr>
      </w:pPr>
      <w:r w:rsidRPr="005924C6">
        <w:rPr>
          <w:bdr w:val="none" w:sz="0" w:space="0" w:color="auto" w:frame="1"/>
          <w:lang w:val="uk-UA"/>
        </w:rPr>
        <w:lastRenderedPageBreak/>
        <w:t>Додаток до а</w:t>
      </w:r>
      <w:r w:rsidRPr="005924C6">
        <w:rPr>
          <w:rStyle w:val="aa"/>
          <w:b w:val="0"/>
          <w:lang w:val="uk-UA"/>
        </w:rPr>
        <w:t>налізу</w:t>
      </w:r>
    </w:p>
    <w:p w:rsidR="005552F7" w:rsidRPr="005924C6" w:rsidRDefault="005552F7" w:rsidP="008833B6">
      <w:pPr>
        <w:pStyle w:val="ab"/>
        <w:ind w:left="4820"/>
        <w:rPr>
          <w:lang w:val="uk-UA"/>
        </w:rPr>
      </w:pPr>
      <w:r w:rsidRPr="005924C6">
        <w:rPr>
          <w:rStyle w:val="aa"/>
          <w:b w:val="0"/>
          <w:lang w:val="uk-UA"/>
        </w:rPr>
        <w:t xml:space="preserve">регуляторного впливу до проекту рішення </w:t>
      </w:r>
      <w:r w:rsidR="00861E87" w:rsidRPr="005924C6">
        <w:rPr>
          <w:lang w:val="uk-UA"/>
        </w:rPr>
        <w:t>Межівської селищної</w:t>
      </w:r>
      <w:r w:rsidRPr="005924C6">
        <w:rPr>
          <w:rStyle w:val="aa"/>
          <w:b w:val="0"/>
          <w:lang w:val="uk-UA"/>
        </w:rPr>
        <w:t xml:space="preserve"> ради </w:t>
      </w:r>
      <w:r w:rsidRPr="005924C6">
        <w:rPr>
          <w:lang w:val="uk-UA"/>
        </w:rPr>
        <w:t>«</w:t>
      </w:r>
      <w:r w:rsidR="005924C6" w:rsidRPr="005924C6">
        <w:rPr>
          <w:lang w:val="uk-UA"/>
        </w:rPr>
        <w:t>Про встановлення заборони прод</w:t>
      </w:r>
      <w:r w:rsidR="008833B6">
        <w:rPr>
          <w:lang w:val="uk-UA"/>
        </w:rPr>
        <w:t>ажу пива,  алкогольних (крім</w:t>
      </w:r>
      <w:r w:rsidR="005924C6" w:rsidRPr="005924C6">
        <w:rPr>
          <w:lang w:val="uk-UA"/>
        </w:rPr>
        <w:t xml:space="preserve"> безалкогольного), слабоалкогольних напоїв, вин столових суб’єктами господарювання (крім закладів ресторанного господарства) у період запровадженої комендантської години  в межах території Межівської селищної територіальної громади»</w:t>
      </w:r>
    </w:p>
    <w:p w:rsidR="005552F7" w:rsidRPr="008833B6" w:rsidRDefault="005552F7" w:rsidP="005924C6">
      <w:pPr>
        <w:tabs>
          <w:tab w:val="center" w:pos="4819"/>
          <w:tab w:val="left" w:pos="5745"/>
        </w:tabs>
        <w:jc w:val="center"/>
        <w:textAlignment w:val="baseline"/>
        <w:rPr>
          <w:bCs/>
          <w:color w:val="000000"/>
          <w:sz w:val="16"/>
          <w:szCs w:val="16"/>
          <w:bdr w:val="none" w:sz="0" w:space="0" w:color="auto" w:frame="1"/>
          <w:lang w:val="uk-UA"/>
        </w:rPr>
      </w:pPr>
    </w:p>
    <w:p w:rsidR="005552F7" w:rsidRPr="00A20BA2" w:rsidRDefault="005552F7" w:rsidP="005552F7">
      <w:pPr>
        <w:tabs>
          <w:tab w:val="center" w:pos="4819"/>
          <w:tab w:val="left" w:pos="5745"/>
        </w:tabs>
        <w:jc w:val="center"/>
        <w:textAlignment w:val="baseline"/>
        <w:rPr>
          <w:b/>
          <w:bCs/>
          <w:color w:val="000000"/>
          <w:bdr w:val="none" w:sz="0" w:space="0" w:color="auto" w:frame="1"/>
          <w:lang w:val="uk-UA"/>
        </w:rPr>
      </w:pPr>
      <w:r w:rsidRPr="00A20BA2">
        <w:rPr>
          <w:b/>
          <w:bCs/>
          <w:color w:val="000000"/>
          <w:bdr w:val="none" w:sz="0" w:space="0" w:color="auto" w:frame="1"/>
          <w:lang w:val="uk-UA"/>
        </w:rPr>
        <w:t>ТЕСТ малого підприємництва (М-Тест)</w:t>
      </w:r>
    </w:p>
    <w:p w:rsidR="005552F7" w:rsidRPr="008833B6" w:rsidRDefault="005552F7" w:rsidP="005552F7">
      <w:pPr>
        <w:tabs>
          <w:tab w:val="center" w:pos="4819"/>
          <w:tab w:val="left" w:pos="5745"/>
        </w:tabs>
        <w:jc w:val="center"/>
        <w:textAlignment w:val="baseline"/>
        <w:rPr>
          <w:sz w:val="16"/>
          <w:szCs w:val="16"/>
          <w:lang w:val="uk-UA"/>
        </w:rPr>
      </w:pPr>
    </w:p>
    <w:p w:rsidR="005552F7" w:rsidRPr="00A20BA2" w:rsidRDefault="005552F7" w:rsidP="008833B6">
      <w:pPr>
        <w:ind w:firstLine="567"/>
        <w:jc w:val="both"/>
        <w:textAlignment w:val="baseline"/>
        <w:rPr>
          <w:b/>
          <w:lang w:val="uk-UA"/>
        </w:rPr>
      </w:pPr>
      <w:bookmarkStart w:id="3" w:name="n200"/>
      <w:bookmarkEnd w:id="3"/>
      <w:r w:rsidRPr="00A20BA2">
        <w:rPr>
          <w:b/>
          <w:lang w:val="uk-UA"/>
        </w:rPr>
        <w:t>1. Консультації з представниками мікро</w:t>
      </w:r>
      <w:r w:rsidR="005924C6">
        <w:rPr>
          <w:b/>
          <w:lang w:val="uk-UA"/>
        </w:rPr>
        <w:t xml:space="preserve"> </w:t>
      </w:r>
      <w:r w:rsidRPr="00A20BA2">
        <w:rPr>
          <w:b/>
          <w:lang w:val="uk-UA"/>
        </w:rPr>
        <w:t>- та малого підприємництва щодо оцінки впливу регулювання.</w:t>
      </w:r>
    </w:p>
    <w:p w:rsidR="006715C7" w:rsidRDefault="005552F7" w:rsidP="008833B6">
      <w:pPr>
        <w:pStyle w:val="a9"/>
        <w:shd w:val="clear" w:color="auto" w:fill="FDFDFD"/>
        <w:spacing w:before="0" w:beforeAutospacing="0" w:after="0" w:afterAutospacing="0"/>
        <w:ind w:firstLine="567"/>
        <w:jc w:val="both"/>
        <w:rPr>
          <w:lang w:val="uk-UA"/>
        </w:rPr>
      </w:pPr>
      <w:bookmarkStart w:id="4" w:name="n201"/>
      <w:bookmarkEnd w:id="4"/>
      <w:r w:rsidRPr="00A20BA2">
        <w:rPr>
          <w:lang w:val="uk-UA"/>
        </w:rPr>
        <w:t xml:space="preserve">За участю </w:t>
      </w:r>
      <w:r w:rsidR="004E2951">
        <w:rPr>
          <w:lang w:val="uk-UA"/>
        </w:rPr>
        <w:t>спеціалістів</w:t>
      </w:r>
      <w:r w:rsidRPr="00A20BA2">
        <w:rPr>
          <w:lang w:val="uk-UA"/>
        </w:rPr>
        <w:t xml:space="preserve"> </w:t>
      </w:r>
      <w:r w:rsidR="005924C6" w:rsidRPr="00A20BA2">
        <w:rPr>
          <w:lang w:val="uk-UA"/>
        </w:rPr>
        <w:t>відділ</w:t>
      </w:r>
      <w:r w:rsidR="005924C6">
        <w:rPr>
          <w:lang w:val="uk-UA"/>
        </w:rPr>
        <w:t>у</w:t>
      </w:r>
      <w:r w:rsidR="005924C6" w:rsidRPr="00A20BA2">
        <w:rPr>
          <w:lang w:val="uk-UA"/>
        </w:rPr>
        <w:t xml:space="preserve"> економі</w:t>
      </w:r>
      <w:r w:rsidR="005924C6">
        <w:rPr>
          <w:lang w:val="uk-UA"/>
        </w:rPr>
        <w:t>ки, планування та інвестиційної діяльності виконавчого</w:t>
      </w:r>
      <w:r w:rsidR="006715C7">
        <w:rPr>
          <w:lang w:val="uk-UA"/>
        </w:rPr>
        <w:t xml:space="preserve"> </w:t>
      </w:r>
      <w:r w:rsidR="005924C6">
        <w:rPr>
          <w:lang w:val="uk-UA"/>
        </w:rPr>
        <w:t>комітету Межівської селищної ради</w:t>
      </w:r>
      <w:r w:rsidRPr="00A20BA2">
        <w:rPr>
          <w:lang w:val="uk-UA"/>
        </w:rPr>
        <w:t xml:space="preserve"> </w:t>
      </w:r>
      <w:r w:rsidR="009C608D" w:rsidRPr="00A20BA2">
        <w:rPr>
          <w:lang w:val="uk-UA"/>
        </w:rPr>
        <w:t>пров</w:t>
      </w:r>
      <w:r w:rsidR="009C608D">
        <w:rPr>
          <w:lang w:val="uk-UA"/>
        </w:rPr>
        <w:t>е</w:t>
      </w:r>
      <w:r w:rsidR="009C608D" w:rsidRPr="00A20BA2">
        <w:rPr>
          <w:lang w:val="uk-UA"/>
        </w:rPr>
        <w:t>д</w:t>
      </w:r>
      <w:r w:rsidR="009C608D">
        <w:rPr>
          <w:lang w:val="uk-UA"/>
        </w:rPr>
        <w:t xml:space="preserve">ено </w:t>
      </w:r>
      <w:r w:rsidRPr="00A20BA2">
        <w:rPr>
          <w:lang w:val="uk-UA"/>
        </w:rPr>
        <w:t xml:space="preserve"> робочі зустрічі із суб’єктами господарювання, фізичними особами-підприємцями суб’єктами мікро</w:t>
      </w:r>
      <w:r w:rsidR="005924C6">
        <w:rPr>
          <w:lang w:val="uk-UA"/>
        </w:rPr>
        <w:t xml:space="preserve"> </w:t>
      </w:r>
      <w:r w:rsidRPr="00A20BA2">
        <w:rPr>
          <w:lang w:val="uk-UA"/>
        </w:rPr>
        <w:t>- та малого підприємництва</w:t>
      </w:r>
      <w:r w:rsidR="005924C6">
        <w:rPr>
          <w:lang w:val="uk-UA"/>
        </w:rPr>
        <w:t xml:space="preserve"> та представниками великого бізнесу ( представники</w:t>
      </w:r>
      <w:r w:rsidR="006715C7" w:rsidRPr="006715C7">
        <w:rPr>
          <w:bCs/>
          <w:color w:val="000000"/>
          <w:shd w:val="clear" w:color="auto" w:fill="FFFFFF"/>
          <w:lang w:val="uk-UA"/>
        </w:rPr>
        <w:t xml:space="preserve"> </w:t>
      </w:r>
      <w:r w:rsidR="006715C7" w:rsidRPr="002E3C08">
        <w:rPr>
          <w:bCs/>
          <w:color w:val="000000"/>
          <w:shd w:val="clear" w:color="auto" w:fill="FFFFFF"/>
          <w:lang w:val="uk-UA"/>
        </w:rPr>
        <w:t xml:space="preserve">ТОВ «АТБ-МАРКЕТ» </w:t>
      </w:r>
      <w:r w:rsidR="006715C7">
        <w:rPr>
          <w:bCs/>
          <w:color w:val="000000"/>
          <w:shd w:val="clear" w:color="auto" w:fill="FFFFFF"/>
          <w:lang w:val="uk-UA"/>
        </w:rPr>
        <w:t>)</w:t>
      </w:r>
      <w:r w:rsidRPr="00A20BA2">
        <w:rPr>
          <w:lang w:val="uk-UA"/>
        </w:rPr>
        <w:t xml:space="preserve">. </w:t>
      </w:r>
      <w:r w:rsidR="006715C7">
        <w:rPr>
          <w:lang w:val="uk-UA"/>
        </w:rPr>
        <w:t xml:space="preserve">  </w:t>
      </w:r>
    </w:p>
    <w:p w:rsidR="005552F7" w:rsidRPr="00A20BA2" w:rsidRDefault="004E2951" w:rsidP="008833B6">
      <w:pPr>
        <w:pStyle w:val="a9"/>
        <w:shd w:val="clear" w:color="auto" w:fill="FDFDFD"/>
        <w:spacing w:before="0" w:beforeAutospacing="0" w:after="0" w:afterAutospacing="0"/>
        <w:ind w:firstLine="567"/>
        <w:jc w:val="both"/>
        <w:rPr>
          <w:lang w:val="uk-UA"/>
        </w:rPr>
      </w:pPr>
      <w:r>
        <w:rPr>
          <w:lang w:val="uk-UA"/>
        </w:rPr>
        <w:t>О</w:t>
      </w:r>
      <w:r w:rsidR="005552F7" w:rsidRPr="00A20BA2">
        <w:rPr>
          <w:lang w:val="uk-UA"/>
        </w:rPr>
        <w:t xml:space="preserve">знайомлено з проектом рішення </w:t>
      </w:r>
      <w:r w:rsidR="006715C7" w:rsidRPr="005924C6">
        <w:rPr>
          <w:lang w:val="uk-UA"/>
        </w:rPr>
        <w:t>Межівської селищної</w:t>
      </w:r>
      <w:r w:rsidR="005552F7" w:rsidRPr="00A20BA2">
        <w:rPr>
          <w:lang w:val="uk-UA"/>
        </w:rPr>
        <w:t xml:space="preserve"> ради  «</w:t>
      </w:r>
      <w:r w:rsidR="006715C7" w:rsidRPr="005924C6">
        <w:rPr>
          <w:lang w:val="uk-UA"/>
        </w:rPr>
        <w:t xml:space="preserve">Про встановлення   заборони продажу пива,  алкогольних </w:t>
      </w:r>
      <w:r w:rsidR="006715C7">
        <w:rPr>
          <w:lang w:val="uk-UA"/>
        </w:rPr>
        <w:t xml:space="preserve"> (</w:t>
      </w:r>
      <w:r w:rsidR="006715C7" w:rsidRPr="005924C6">
        <w:rPr>
          <w:lang w:val="uk-UA"/>
        </w:rPr>
        <w:t>крім    безалкогольного), слабоалкогольних напоїв, вин столових суб’єктами господарювання (крім  закладів ресторанного господарства) у період запровадженої комендантської години  в межах території Межівської селищної територіальної  громади</w:t>
      </w:r>
      <w:r w:rsidR="005552F7" w:rsidRPr="00A20BA2">
        <w:rPr>
          <w:lang w:val="uk-UA"/>
        </w:rPr>
        <w:t>», розглянуто альтернативні пропозиції та визначено витрати на виконання вимог регулювання.</w:t>
      </w:r>
    </w:p>
    <w:p w:rsidR="005552F7" w:rsidRPr="00A20BA2" w:rsidRDefault="005552F7" w:rsidP="008833B6">
      <w:pPr>
        <w:ind w:firstLine="567"/>
        <w:jc w:val="both"/>
        <w:textAlignment w:val="baseline"/>
        <w:rPr>
          <w:b/>
          <w:lang w:val="uk-UA"/>
        </w:rPr>
      </w:pPr>
      <w:bookmarkStart w:id="5" w:name="n202"/>
      <w:bookmarkStart w:id="6" w:name="n203"/>
      <w:bookmarkEnd w:id="5"/>
      <w:bookmarkEnd w:id="6"/>
      <w:r w:rsidRPr="00A20BA2">
        <w:rPr>
          <w:b/>
          <w:lang w:val="uk-UA"/>
        </w:rPr>
        <w:t>2. Вимірювання впливу регулювання на суб’єктів малого підприємництва (мікро</w:t>
      </w:r>
      <w:r w:rsidR="006715C7">
        <w:rPr>
          <w:b/>
          <w:lang w:val="uk-UA"/>
        </w:rPr>
        <w:t xml:space="preserve"> </w:t>
      </w:r>
      <w:r w:rsidRPr="00A20BA2">
        <w:rPr>
          <w:b/>
          <w:lang w:val="uk-UA"/>
        </w:rPr>
        <w:t>- та малі):</w:t>
      </w:r>
    </w:p>
    <w:p w:rsidR="005552F7" w:rsidRPr="00A20BA2" w:rsidRDefault="005552F7" w:rsidP="008833B6">
      <w:pPr>
        <w:ind w:firstLine="567"/>
        <w:jc w:val="both"/>
        <w:textAlignment w:val="baseline"/>
        <w:rPr>
          <w:lang w:val="uk-UA"/>
        </w:rPr>
      </w:pPr>
      <w:bookmarkStart w:id="7" w:name="n204"/>
      <w:bookmarkEnd w:id="7"/>
      <w:r w:rsidRPr="00A20BA2">
        <w:rPr>
          <w:lang w:val="uk-UA"/>
        </w:rPr>
        <w:t xml:space="preserve">кількість суб’єктів підприємництва, на яких поширюється регулювання: </w:t>
      </w:r>
      <w:r w:rsidR="006715C7">
        <w:rPr>
          <w:lang w:val="uk-UA"/>
        </w:rPr>
        <w:t>31</w:t>
      </w:r>
      <w:r w:rsidRPr="00A20BA2">
        <w:rPr>
          <w:lang w:val="uk-UA"/>
        </w:rPr>
        <w:t xml:space="preserve"> </w:t>
      </w:r>
      <w:r w:rsidR="006715C7">
        <w:rPr>
          <w:lang w:val="uk-UA"/>
        </w:rPr>
        <w:t>СГ,</w:t>
      </w:r>
      <w:r w:rsidRPr="00A20BA2">
        <w:rPr>
          <w:lang w:val="uk-UA"/>
        </w:rPr>
        <w:t xml:space="preserve"> у тому числі малого підприємництва </w:t>
      </w:r>
      <w:r w:rsidR="006715C7">
        <w:rPr>
          <w:lang w:val="uk-UA"/>
        </w:rPr>
        <w:t>0</w:t>
      </w:r>
      <w:r w:rsidRPr="00A20BA2">
        <w:rPr>
          <w:lang w:val="uk-UA"/>
        </w:rPr>
        <w:t xml:space="preserve"> (одиниць), </w:t>
      </w:r>
      <w:proofErr w:type="spellStart"/>
      <w:r w:rsidRPr="00A20BA2">
        <w:rPr>
          <w:lang w:val="uk-UA"/>
        </w:rPr>
        <w:t>мікропідприємництва</w:t>
      </w:r>
      <w:proofErr w:type="spellEnd"/>
      <w:r w:rsidRPr="00A20BA2">
        <w:rPr>
          <w:lang w:val="uk-UA"/>
        </w:rPr>
        <w:t xml:space="preserve"> </w:t>
      </w:r>
      <w:r w:rsidR="006715C7">
        <w:rPr>
          <w:lang w:val="uk-UA"/>
        </w:rPr>
        <w:t xml:space="preserve"> - 30</w:t>
      </w:r>
      <w:r w:rsidRPr="00A20BA2">
        <w:rPr>
          <w:lang w:val="uk-UA"/>
        </w:rPr>
        <w:t xml:space="preserve"> (одиниці)</w:t>
      </w:r>
      <w:r w:rsidR="006715C7">
        <w:rPr>
          <w:lang w:val="uk-UA"/>
        </w:rPr>
        <w:t>, великого бізнесу - 1</w:t>
      </w:r>
      <w:r w:rsidRPr="00A20BA2">
        <w:rPr>
          <w:lang w:val="uk-UA"/>
        </w:rPr>
        <w:t>;</w:t>
      </w:r>
    </w:p>
    <w:p w:rsidR="005552F7" w:rsidRPr="00A20BA2" w:rsidRDefault="005552F7" w:rsidP="008833B6">
      <w:pPr>
        <w:ind w:firstLine="567"/>
        <w:jc w:val="both"/>
        <w:textAlignment w:val="baseline"/>
        <w:rPr>
          <w:lang w:val="uk-UA"/>
        </w:rPr>
      </w:pPr>
      <w:bookmarkStart w:id="8" w:name="n205"/>
      <w:bookmarkEnd w:id="8"/>
      <w:r w:rsidRPr="00A20BA2">
        <w:rPr>
          <w:lang w:val="uk-UA"/>
        </w:rPr>
        <w:t>питома вага суб’єктів малого та мікро</w:t>
      </w:r>
      <w:r w:rsidR="006715C7">
        <w:rPr>
          <w:lang w:val="uk-UA"/>
        </w:rPr>
        <w:t xml:space="preserve"> </w:t>
      </w:r>
      <w:r w:rsidRPr="00A20BA2">
        <w:rPr>
          <w:lang w:val="uk-UA"/>
        </w:rPr>
        <w:t xml:space="preserve">- підприємництва у загальній кількості суб’єктів господарювання, на яких проблема справляє вплив </w:t>
      </w:r>
      <w:r w:rsidR="006715C7">
        <w:rPr>
          <w:lang w:val="uk-UA"/>
        </w:rPr>
        <w:t xml:space="preserve">96,8 </w:t>
      </w:r>
      <w:r w:rsidRPr="00A20BA2">
        <w:rPr>
          <w:lang w:val="uk-UA"/>
        </w:rPr>
        <w:t xml:space="preserve">% (відсотків) </w:t>
      </w:r>
      <w:bookmarkStart w:id="9" w:name="n206"/>
      <w:bookmarkEnd w:id="9"/>
    </w:p>
    <w:p w:rsidR="005552F7" w:rsidRPr="00A20BA2" w:rsidRDefault="005552F7" w:rsidP="008833B6">
      <w:pPr>
        <w:ind w:firstLine="567"/>
        <w:jc w:val="both"/>
        <w:textAlignment w:val="baseline"/>
        <w:rPr>
          <w:b/>
          <w:lang w:val="uk-UA"/>
        </w:rPr>
      </w:pPr>
      <w:r w:rsidRPr="00A20BA2">
        <w:rPr>
          <w:b/>
          <w:lang w:val="uk-UA"/>
        </w:rPr>
        <w:t>3. Розрахунок витрат суб’єктів малого підприємництва на виконання вимог регулювання</w:t>
      </w:r>
    </w:p>
    <w:tbl>
      <w:tblPr>
        <w:tblW w:w="9701" w:type="dxa"/>
        <w:tblInd w:w="55" w:type="dxa"/>
        <w:tblLayout w:type="fixed"/>
        <w:tblCellMar>
          <w:top w:w="55" w:type="dxa"/>
          <w:left w:w="55" w:type="dxa"/>
          <w:bottom w:w="55" w:type="dxa"/>
          <w:right w:w="55" w:type="dxa"/>
        </w:tblCellMar>
        <w:tblLook w:val="04A0"/>
      </w:tblPr>
      <w:tblGrid>
        <w:gridCol w:w="426"/>
        <w:gridCol w:w="4961"/>
        <w:gridCol w:w="1701"/>
        <w:gridCol w:w="1479"/>
        <w:gridCol w:w="1134"/>
      </w:tblGrid>
      <w:tr w:rsidR="005552F7" w:rsidRPr="00A20BA2" w:rsidTr="008833B6">
        <w:tc>
          <w:tcPr>
            <w:tcW w:w="426" w:type="dxa"/>
            <w:tcBorders>
              <w:top w:val="single" w:sz="2" w:space="0" w:color="000000"/>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 п/п</w:t>
            </w:r>
          </w:p>
        </w:tc>
        <w:tc>
          <w:tcPr>
            <w:tcW w:w="4961" w:type="dxa"/>
            <w:tcBorders>
              <w:top w:val="single" w:sz="2" w:space="0" w:color="000000"/>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Найменування оцінки</w:t>
            </w:r>
          </w:p>
        </w:tc>
        <w:tc>
          <w:tcPr>
            <w:tcW w:w="1701" w:type="dxa"/>
            <w:tcBorders>
              <w:top w:val="single" w:sz="2" w:space="0" w:color="000000"/>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У перший рік (стартовий рік впровадження регулювання)</w:t>
            </w:r>
          </w:p>
        </w:tc>
        <w:tc>
          <w:tcPr>
            <w:tcW w:w="1479" w:type="dxa"/>
            <w:tcBorders>
              <w:top w:val="single" w:sz="2" w:space="0" w:color="000000"/>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Періодичні (за наступний рік)</w:t>
            </w:r>
          </w:p>
        </w:tc>
        <w:tc>
          <w:tcPr>
            <w:tcW w:w="1134" w:type="dxa"/>
            <w:tcBorders>
              <w:top w:val="single" w:sz="2" w:space="0" w:color="000000"/>
              <w:left w:val="single" w:sz="2" w:space="0" w:color="000000"/>
              <w:bottom w:val="single" w:sz="2" w:space="0" w:color="000000"/>
              <w:right w:val="single" w:sz="2" w:space="0" w:color="000000"/>
            </w:tcBorders>
            <w:hideMark/>
          </w:tcPr>
          <w:p w:rsidR="005552F7" w:rsidRPr="00A20BA2" w:rsidRDefault="005552F7" w:rsidP="005552F7">
            <w:pPr>
              <w:jc w:val="center"/>
              <w:rPr>
                <w:lang w:val="uk-UA"/>
              </w:rPr>
            </w:pPr>
            <w:r w:rsidRPr="00A20BA2">
              <w:rPr>
                <w:lang w:val="uk-UA"/>
              </w:rPr>
              <w:t>Витрати за п’ять років</w:t>
            </w:r>
          </w:p>
        </w:tc>
      </w:tr>
      <w:tr w:rsidR="005552F7" w:rsidRPr="00A20BA2" w:rsidTr="008833B6">
        <w:trPr>
          <w:trHeight w:val="288"/>
        </w:trPr>
        <w:tc>
          <w:tcPr>
            <w:tcW w:w="9701" w:type="dxa"/>
            <w:gridSpan w:val="5"/>
            <w:tcBorders>
              <w:top w:val="nil"/>
              <w:left w:val="single" w:sz="2" w:space="0" w:color="000000"/>
              <w:bottom w:val="single" w:sz="2" w:space="0" w:color="000000"/>
              <w:right w:val="single" w:sz="2" w:space="0" w:color="000000"/>
            </w:tcBorders>
            <w:hideMark/>
          </w:tcPr>
          <w:p w:rsidR="005552F7" w:rsidRPr="00A20BA2" w:rsidRDefault="005552F7" w:rsidP="006715C7">
            <w:pPr>
              <w:jc w:val="both"/>
              <w:rPr>
                <w:lang w:val="uk-UA"/>
              </w:rPr>
            </w:pPr>
            <w:r w:rsidRPr="00A20BA2">
              <w:rPr>
                <w:lang w:val="uk-UA"/>
              </w:rPr>
              <w:t xml:space="preserve">Оцінка </w:t>
            </w:r>
            <w:r w:rsidR="006715C7">
              <w:rPr>
                <w:lang w:val="uk-UA"/>
              </w:rPr>
              <w:t>«</w:t>
            </w:r>
            <w:r w:rsidRPr="00A20BA2">
              <w:rPr>
                <w:lang w:val="uk-UA"/>
              </w:rPr>
              <w:t>прямих</w:t>
            </w:r>
            <w:r w:rsidR="006715C7">
              <w:rPr>
                <w:lang w:val="uk-UA"/>
              </w:rPr>
              <w:t xml:space="preserve">» </w:t>
            </w:r>
            <w:r w:rsidRPr="00A20BA2">
              <w:rPr>
                <w:lang w:val="uk-UA"/>
              </w:rPr>
              <w:t>витрат суб’єктів малого підприємництва на виконання регулювання</w:t>
            </w:r>
          </w:p>
        </w:tc>
      </w:tr>
      <w:tr w:rsidR="005552F7" w:rsidRPr="00A20BA2" w:rsidTr="008833B6">
        <w:trPr>
          <w:trHeight w:val="530"/>
        </w:trPr>
        <w:tc>
          <w:tcPr>
            <w:tcW w:w="426"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1</w:t>
            </w:r>
          </w:p>
        </w:tc>
        <w:tc>
          <w:tcPr>
            <w:tcW w:w="4961" w:type="dxa"/>
            <w:tcBorders>
              <w:top w:val="nil"/>
              <w:left w:val="single" w:sz="2" w:space="0" w:color="000000"/>
              <w:bottom w:val="single" w:sz="2" w:space="0" w:color="000000"/>
              <w:right w:val="nil"/>
            </w:tcBorders>
            <w:hideMark/>
          </w:tcPr>
          <w:p w:rsidR="005552F7" w:rsidRPr="00A20BA2" w:rsidRDefault="005552F7" w:rsidP="008833B6">
            <w:pPr>
              <w:pStyle w:val="ab"/>
              <w:rPr>
                <w:lang w:val="uk-UA"/>
              </w:rPr>
            </w:pPr>
            <w:r w:rsidRPr="00A20BA2">
              <w:rPr>
                <w:lang w:val="uk-UA"/>
              </w:rPr>
              <w:t>Придбання необхідного обладнання (пристроїв, конструкцій, механізмів)</w:t>
            </w:r>
          </w:p>
        </w:tc>
        <w:tc>
          <w:tcPr>
            <w:tcW w:w="1701"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479"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134" w:type="dxa"/>
            <w:tcBorders>
              <w:top w:val="nil"/>
              <w:left w:val="single" w:sz="2" w:space="0" w:color="000000"/>
              <w:bottom w:val="single" w:sz="2" w:space="0" w:color="000000"/>
              <w:right w:val="single" w:sz="2" w:space="0" w:color="000000"/>
            </w:tcBorders>
            <w:hideMark/>
          </w:tcPr>
          <w:p w:rsidR="005552F7" w:rsidRPr="00A20BA2" w:rsidRDefault="005552F7" w:rsidP="005552F7">
            <w:pPr>
              <w:jc w:val="center"/>
              <w:rPr>
                <w:lang w:val="uk-UA"/>
              </w:rPr>
            </w:pPr>
            <w:r w:rsidRPr="00A20BA2">
              <w:rPr>
                <w:lang w:val="uk-UA"/>
              </w:rPr>
              <w:t>0</w:t>
            </w:r>
          </w:p>
        </w:tc>
      </w:tr>
      <w:tr w:rsidR="005552F7" w:rsidRPr="00A20BA2" w:rsidTr="008833B6">
        <w:tc>
          <w:tcPr>
            <w:tcW w:w="426"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2</w:t>
            </w:r>
          </w:p>
        </w:tc>
        <w:tc>
          <w:tcPr>
            <w:tcW w:w="4961" w:type="dxa"/>
            <w:tcBorders>
              <w:top w:val="nil"/>
              <w:left w:val="single" w:sz="2" w:space="0" w:color="000000"/>
              <w:bottom w:val="single" w:sz="2" w:space="0" w:color="000000"/>
              <w:right w:val="nil"/>
            </w:tcBorders>
            <w:hideMark/>
          </w:tcPr>
          <w:p w:rsidR="005552F7" w:rsidRPr="00A20BA2" w:rsidRDefault="005552F7" w:rsidP="008833B6">
            <w:pPr>
              <w:pStyle w:val="ab"/>
              <w:rPr>
                <w:lang w:val="uk-UA"/>
              </w:rPr>
            </w:pPr>
            <w:r w:rsidRPr="00A20BA2">
              <w:rPr>
                <w:lang w:val="uk-UA"/>
              </w:rPr>
              <w:t>Процедури повірки та/або постановки на відповідний облік у визначеному органі державної влади чи місцевого самоврядування</w:t>
            </w:r>
          </w:p>
        </w:tc>
        <w:tc>
          <w:tcPr>
            <w:tcW w:w="1701"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479"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134" w:type="dxa"/>
            <w:tcBorders>
              <w:top w:val="nil"/>
              <w:left w:val="single" w:sz="2" w:space="0" w:color="000000"/>
              <w:bottom w:val="single" w:sz="2" w:space="0" w:color="000000"/>
              <w:right w:val="single" w:sz="2" w:space="0" w:color="000000"/>
            </w:tcBorders>
            <w:hideMark/>
          </w:tcPr>
          <w:p w:rsidR="005552F7" w:rsidRPr="00A20BA2" w:rsidRDefault="005552F7" w:rsidP="005552F7">
            <w:pPr>
              <w:jc w:val="center"/>
              <w:rPr>
                <w:lang w:val="uk-UA"/>
              </w:rPr>
            </w:pPr>
            <w:r w:rsidRPr="00A20BA2">
              <w:rPr>
                <w:lang w:val="uk-UA"/>
              </w:rPr>
              <w:t>0</w:t>
            </w:r>
          </w:p>
        </w:tc>
      </w:tr>
      <w:tr w:rsidR="005552F7" w:rsidRPr="00A20BA2" w:rsidTr="008833B6">
        <w:trPr>
          <w:trHeight w:val="510"/>
        </w:trPr>
        <w:tc>
          <w:tcPr>
            <w:tcW w:w="426"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3</w:t>
            </w:r>
          </w:p>
        </w:tc>
        <w:tc>
          <w:tcPr>
            <w:tcW w:w="4961" w:type="dxa"/>
            <w:tcBorders>
              <w:top w:val="nil"/>
              <w:left w:val="single" w:sz="2" w:space="0" w:color="000000"/>
              <w:bottom w:val="single" w:sz="2" w:space="0" w:color="000000"/>
              <w:right w:val="nil"/>
            </w:tcBorders>
            <w:hideMark/>
          </w:tcPr>
          <w:p w:rsidR="005552F7" w:rsidRPr="00A20BA2" w:rsidRDefault="005552F7" w:rsidP="008833B6">
            <w:pPr>
              <w:pStyle w:val="ab"/>
              <w:rPr>
                <w:lang w:val="uk-UA"/>
              </w:rPr>
            </w:pPr>
            <w:r w:rsidRPr="00A20BA2">
              <w:rPr>
                <w:lang w:val="uk-UA"/>
              </w:rPr>
              <w:t>Процедури експлуатації обладнання (експлуатаційні витрати - витратні матеріали)</w:t>
            </w:r>
          </w:p>
        </w:tc>
        <w:tc>
          <w:tcPr>
            <w:tcW w:w="1701"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479"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134" w:type="dxa"/>
            <w:tcBorders>
              <w:top w:val="nil"/>
              <w:left w:val="single" w:sz="2" w:space="0" w:color="000000"/>
              <w:bottom w:val="single" w:sz="2" w:space="0" w:color="000000"/>
              <w:right w:val="single" w:sz="2" w:space="0" w:color="000000"/>
            </w:tcBorders>
            <w:hideMark/>
          </w:tcPr>
          <w:p w:rsidR="005552F7" w:rsidRPr="00A20BA2" w:rsidRDefault="005552F7" w:rsidP="005552F7">
            <w:pPr>
              <w:jc w:val="center"/>
              <w:rPr>
                <w:lang w:val="uk-UA"/>
              </w:rPr>
            </w:pPr>
            <w:r w:rsidRPr="00A20BA2">
              <w:rPr>
                <w:lang w:val="uk-UA"/>
              </w:rPr>
              <w:t>0</w:t>
            </w:r>
          </w:p>
        </w:tc>
      </w:tr>
      <w:tr w:rsidR="005552F7" w:rsidRPr="00A20BA2" w:rsidTr="008833B6">
        <w:tc>
          <w:tcPr>
            <w:tcW w:w="426"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4</w:t>
            </w:r>
          </w:p>
        </w:tc>
        <w:tc>
          <w:tcPr>
            <w:tcW w:w="4961" w:type="dxa"/>
            <w:tcBorders>
              <w:top w:val="nil"/>
              <w:left w:val="single" w:sz="2" w:space="0" w:color="000000"/>
              <w:bottom w:val="single" w:sz="2" w:space="0" w:color="000000"/>
              <w:right w:val="nil"/>
            </w:tcBorders>
            <w:hideMark/>
          </w:tcPr>
          <w:p w:rsidR="005552F7" w:rsidRPr="00A20BA2" w:rsidRDefault="005552F7" w:rsidP="008833B6">
            <w:pPr>
              <w:pStyle w:val="ab"/>
              <w:rPr>
                <w:lang w:val="uk-UA"/>
              </w:rPr>
            </w:pPr>
            <w:r w:rsidRPr="00A20BA2">
              <w:rPr>
                <w:lang w:val="uk-UA"/>
              </w:rPr>
              <w:t>Процедури обслуговування обладнання (технічне обслуговування)</w:t>
            </w:r>
          </w:p>
        </w:tc>
        <w:tc>
          <w:tcPr>
            <w:tcW w:w="1701"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479"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134" w:type="dxa"/>
            <w:tcBorders>
              <w:top w:val="nil"/>
              <w:left w:val="single" w:sz="2" w:space="0" w:color="000000"/>
              <w:bottom w:val="single" w:sz="2" w:space="0" w:color="000000"/>
              <w:right w:val="single" w:sz="2" w:space="0" w:color="000000"/>
            </w:tcBorders>
            <w:hideMark/>
          </w:tcPr>
          <w:p w:rsidR="005552F7" w:rsidRPr="00A20BA2" w:rsidRDefault="005552F7" w:rsidP="005552F7">
            <w:pPr>
              <w:jc w:val="center"/>
              <w:rPr>
                <w:lang w:val="uk-UA"/>
              </w:rPr>
            </w:pPr>
            <w:r w:rsidRPr="00A20BA2">
              <w:rPr>
                <w:lang w:val="uk-UA"/>
              </w:rPr>
              <w:t>0</w:t>
            </w:r>
          </w:p>
        </w:tc>
      </w:tr>
      <w:tr w:rsidR="005552F7" w:rsidRPr="00A20BA2" w:rsidTr="008833B6">
        <w:tc>
          <w:tcPr>
            <w:tcW w:w="426"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5</w:t>
            </w:r>
          </w:p>
        </w:tc>
        <w:tc>
          <w:tcPr>
            <w:tcW w:w="4961" w:type="dxa"/>
            <w:tcBorders>
              <w:top w:val="nil"/>
              <w:left w:val="single" w:sz="2" w:space="0" w:color="000000"/>
              <w:bottom w:val="single" w:sz="2" w:space="0" w:color="000000"/>
              <w:right w:val="nil"/>
            </w:tcBorders>
            <w:hideMark/>
          </w:tcPr>
          <w:p w:rsidR="005552F7" w:rsidRPr="00A20BA2" w:rsidRDefault="005552F7" w:rsidP="008833B6">
            <w:pPr>
              <w:pStyle w:val="ab"/>
              <w:rPr>
                <w:lang w:val="uk-UA"/>
              </w:rPr>
            </w:pPr>
            <w:r w:rsidRPr="00A20BA2">
              <w:rPr>
                <w:lang w:val="uk-UA"/>
              </w:rPr>
              <w:t>Інші процедури, грн.</w:t>
            </w:r>
          </w:p>
        </w:tc>
        <w:tc>
          <w:tcPr>
            <w:tcW w:w="1701"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479"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134" w:type="dxa"/>
            <w:tcBorders>
              <w:top w:val="nil"/>
              <w:left w:val="single" w:sz="2" w:space="0" w:color="000000"/>
              <w:bottom w:val="single" w:sz="2" w:space="0" w:color="000000"/>
              <w:right w:val="single" w:sz="2" w:space="0" w:color="000000"/>
            </w:tcBorders>
            <w:hideMark/>
          </w:tcPr>
          <w:p w:rsidR="005552F7" w:rsidRPr="00A20BA2" w:rsidRDefault="005552F7" w:rsidP="005552F7">
            <w:pPr>
              <w:jc w:val="center"/>
              <w:rPr>
                <w:lang w:val="uk-UA"/>
              </w:rPr>
            </w:pPr>
            <w:r w:rsidRPr="00A20BA2">
              <w:rPr>
                <w:lang w:val="uk-UA"/>
              </w:rPr>
              <w:t>0</w:t>
            </w:r>
          </w:p>
        </w:tc>
      </w:tr>
      <w:tr w:rsidR="005552F7" w:rsidRPr="00A20BA2" w:rsidTr="008833B6">
        <w:tc>
          <w:tcPr>
            <w:tcW w:w="426"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lastRenderedPageBreak/>
              <w:t>6</w:t>
            </w:r>
          </w:p>
        </w:tc>
        <w:tc>
          <w:tcPr>
            <w:tcW w:w="4961" w:type="dxa"/>
            <w:tcBorders>
              <w:top w:val="nil"/>
              <w:left w:val="single" w:sz="2" w:space="0" w:color="000000"/>
              <w:bottom w:val="single" w:sz="2" w:space="0" w:color="000000"/>
              <w:right w:val="nil"/>
            </w:tcBorders>
            <w:hideMark/>
          </w:tcPr>
          <w:p w:rsidR="005552F7" w:rsidRPr="00A20BA2" w:rsidRDefault="005552F7" w:rsidP="008833B6">
            <w:pPr>
              <w:pStyle w:val="ab"/>
              <w:rPr>
                <w:lang w:val="uk-UA"/>
              </w:rPr>
            </w:pPr>
            <w:r w:rsidRPr="00A20BA2">
              <w:rPr>
                <w:lang w:val="uk-UA"/>
              </w:rPr>
              <w:t>Разом, гривень</w:t>
            </w:r>
          </w:p>
          <w:p w:rsidR="005552F7" w:rsidRPr="00A20BA2" w:rsidRDefault="005552F7" w:rsidP="008833B6">
            <w:pPr>
              <w:pStyle w:val="ab"/>
              <w:rPr>
                <w:i/>
                <w:iCs/>
                <w:lang w:val="uk-UA"/>
              </w:rPr>
            </w:pPr>
            <w:r w:rsidRPr="00A20BA2">
              <w:rPr>
                <w:i/>
                <w:iCs/>
                <w:lang w:val="uk-UA"/>
              </w:rPr>
              <w:t xml:space="preserve">Формула: </w:t>
            </w:r>
          </w:p>
          <w:p w:rsidR="005552F7" w:rsidRPr="00A20BA2" w:rsidRDefault="005552F7" w:rsidP="008833B6">
            <w:pPr>
              <w:pStyle w:val="ab"/>
              <w:rPr>
                <w:lang w:val="uk-UA"/>
              </w:rPr>
            </w:pPr>
            <w:r w:rsidRPr="00A20BA2">
              <w:rPr>
                <w:i/>
                <w:iCs/>
                <w:lang w:val="uk-UA"/>
              </w:rPr>
              <w:t>(сума рядків 1 + 2 + 3 + 4 + 5)</w:t>
            </w:r>
          </w:p>
        </w:tc>
        <w:tc>
          <w:tcPr>
            <w:tcW w:w="1701"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479"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134" w:type="dxa"/>
            <w:tcBorders>
              <w:top w:val="nil"/>
              <w:left w:val="single" w:sz="2" w:space="0" w:color="000000"/>
              <w:bottom w:val="single" w:sz="2" w:space="0" w:color="000000"/>
              <w:right w:val="single" w:sz="2" w:space="0" w:color="000000"/>
            </w:tcBorders>
            <w:hideMark/>
          </w:tcPr>
          <w:p w:rsidR="005552F7" w:rsidRPr="00A20BA2" w:rsidRDefault="005552F7" w:rsidP="005552F7">
            <w:pPr>
              <w:jc w:val="center"/>
              <w:rPr>
                <w:lang w:val="uk-UA"/>
              </w:rPr>
            </w:pPr>
            <w:r w:rsidRPr="00A20BA2">
              <w:rPr>
                <w:lang w:val="uk-UA"/>
              </w:rPr>
              <w:t>0</w:t>
            </w:r>
          </w:p>
        </w:tc>
      </w:tr>
      <w:tr w:rsidR="005552F7" w:rsidRPr="00A20BA2" w:rsidTr="008833B6">
        <w:tc>
          <w:tcPr>
            <w:tcW w:w="426"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7</w:t>
            </w:r>
          </w:p>
        </w:tc>
        <w:tc>
          <w:tcPr>
            <w:tcW w:w="4961" w:type="dxa"/>
            <w:tcBorders>
              <w:top w:val="nil"/>
              <w:left w:val="single" w:sz="2" w:space="0" w:color="000000"/>
              <w:bottom w:val="single" w:sz="2" w:space="0" w:color="000000"/>
              <w:right w:val="nil"/>
            </w:tcBorders>
            <w:hideMark/>
          </w:tcPr>
          <w:p w:rsidR="005552F7" w:rsidRPr="00A20BA2" w:rsidRDefault="005552F7" w:rsidP="008833B6">
            <w:pPr>
              <w:pStyle w:val="ab"/>
              <w:rPr>
                <w:lang w:val="uk-UA"/>
              </w:rPr>
            </w:pPr>
            <w:r w:rsidRPr="00A20BA2">
              <w:rPr>
                <w:lang w:val="uk-UA"/>
              </w:rPr>
              <w:t>Кількість суб’єктів господарювання, що повинні виконати вимоги регулювання, одиниць</w:t>
            </w:r>
          </w:p>
        </w:tc>
        <w:tc>
          <w:tcPr>
            <w:tcW w:w="1701" w:type="dxa"/>
            <w:tcBorders>
              <w:top w:val="nil"/>
              <w:left w:val="single" w:sz="2" w:space="0" w:color="000000"/>
              <w:bottom w:val="single" w:sz="2" w:space="0" w:color="000000"/>
              <w:right w:val="nil"/>
            </w:tcBorders>
            <w:hideMark/>
          </w:tcPr>
          <w:p w:rsidR="005552F7" w:rsidRPr="00A20BA2" w:rsidRDefault="006715C7" w:rsidP="005552F7">
            <w:pPr>
              <w:jc w:val="center"/>
              <w:rPr>
                <w:lang w:val="uk-UA"/>
              </w:rPr>
            </w:pPr>
            <w:r>
              <w:rPr>
                <w:lang w:val="uk-UA"/>
              </w:rPr>
              <w:t>31</w:t>
            </w:r>
          </w:p>
        </w:tc>
        <w:tc>
          <w:tcPr>
            <w:tcW w:w="1479" w:type="dxa"/>
            <w:tcBorders>
              <w:top w:val="nil"/>
              <w:left w:val="single" w:sz="2" w:space="0" w:color="000000"/>
              <w:bottom w:val="single" w:sz="2" w:space="0" w:color="000000"/>
              <w:right w:val="nil"/>
            </w:tcBorders>
            <w:hideMark/>
          </w:tcPr>
          <w:p w:rsidR="005552F7" w:rsidRPr="00A20BA2" w:rsidRDefault="006715C7" w:rsidP="005552F7">
            <w:pPr>
              <w:jc w:val="center"/>
              <w:rPr>
                <w:lang w:val="uk-UA"/>
              </w:rPr>
            </w:pPr>
            <w:r>
              <w:rPr>
                <w:lang w:val="uk-UA"/>
              </w:rPr>
              <w:t>31</w:t>
            </w:r>
          </w:p>
        </w:tc>
        <w:tc>
          <w:tcPr>
            <w:tcW w:w="1134" w:type="dxa"/>
            <w:tcBorders>
              <w:top w:val="nil"/>
              <w:left w:val="single" w:sz="2" w:space="0" w:color="000000"/>
              <w:bottom w:val="single" w:sz="2" w:space="0" w:color="000000"/>
              <w:right w:val="single" w:sz="2" w:space="0" w:color="000000"/>
            </w:tcBorders>
            <w:hideMark/>
          </w:tcPr>
          <w:p w:rsidR="005552F7" w:rsidRPr="00A20BA2" w:rsidRDefault="006715C7" w:rsidP="005552F7">
            <w:pPr>
              <w:jc w:val="center"/>
              <w:rPr>
                <w:lang w:val="uk-UA"/>
              </w:rPr>
            </w:pPr>
            <w:r>
              <w:rPr>
                <w:lang w:val="uk-UA"/>
              </w:rPr>
              <w:t>31</w:t>
            </w:r>
          </w:p>
        </w:tc>
      </w:tr>
      <w:tr w:rsidR="005552F7" w:rsidRPr="00A20BA2" w:rsidTr="008833B6">
        <w:tc>
          <w:tcPr>
            <w:tcW w:w="426"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8</w:t>
            </w:r>
          </w:p>
        </w:tc>
        <w:tc>
          <w:tcPr>
            <w:tcW w:w="4961" w:type="dxa"/>
            <w:tcBorders>
              <w:top w:val="nil"/>
              <w:left w:val="single" w:sz="2" w:space="0" w:color="000000"/>
              <w:bottom w:val="single" w:sz="2" w:space="0" w:color="000000"/>
              <w:right w:val="nil"/>
            </w:tcBorders>
            <w:hideMark/>
          </w:tcPr>
          <w:p w:rsidR="005552F7" w:rsidRPr="00A20BA2" w:rsidRDefault="005552F7" w:rsidP="005552F7">
            <w:pPr>
              <w:rPr>
                <w:i/>
                <w:iCs/>
                <w:lang w:val="uk-UA"/>
              </w:rPr>
            </w:pPr>
            <w:r w:rsidRPr="00A20BA2">
              <w:rPr>
                <w:lang w:val="uk-UA"/>
              </w:rPr>
              <w:t>Сумарно, гривень</w:t>
            </w:r>
          </w:p>
        </w:tc>
        <w:tc>
          <w:tcPr>
            <w:tcW w:w="1701"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479"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134" w:type="dxa"/>
            <w:tcBorders>
              <w:top w:val="nil"/>
              <w:left w:val="single" w:sz="2" w:space="0" w:color="000000"/>
              <w:bottom w:val="single" w:sz="2" w:space="0" w:color="000000"/>
              <w:right w:val="single" w:sz="2" w:space="0" w:color="000000"/>
            </w:tcBorders>
            <w:hideMark/>
          </w:tcPr>
          <w:p w:rsidR="005552F7" w:rsidRPr="00A20BA2" w:rsidRDefault="005552F7" w:rsidP="005552F7">
            <w:pPr>
              <w:jc w:val="center"/>
              <w:rPr>
                <w:lang w:val="uk-UA"/>
              </w:rPr>
            </w:pPr>
            <w:r w:rsidRPr="00A20BA2">
              <w:rPr>
                <w:lang w:val="uk-UA"/>
              </w:rPr>
              <w:t>0</w:t>
            </w:r>
          </w:p>
        </w:tc>
      </w:tr>
      <w:tr w:rsidR="005552F7" w:rsidRPr="00A20BA2" w:rsidTr="008833B6">
        <w:trPr>
          <w:trHeight w:val="564"/>
        </w:trPr>
        <w:tc>
          <w:tcPr>
            <w:tcW w:w="9701" w:type="dxa"/>
            <w:gridSpan w:val="5"/>
            <w:tcBorders>
              <w:top w:val="nil"/>
              <w:left w:val="single" w:sz="2" w:space="0" w:color="000000"/>
              <w:bottom w:val="single" w:sz="2" w:space="0" w:color="000000"/>
              <w:right w:val="single" w:sz="2" w:space="0" w:color="000000"/>
            </w:tcBorders>
            <w:hideMark/>
          </w:tcPr>
          <w:p w:rsidR="005552F7" w:rsidRPr="00A20BA2" w:rsidRDefault="005552F7" w:rsidP="005552F7">
            <w:pPr>
              <w:jc w:val="both"/>
              <w:rPr>
                <w:lang w:val="uk-UA"/>
              </w:rPr>
            </w:pPr>
            <w:r w:rsidRPr="00A20BA2">
              <w:rPr>
                <w:lang w:val="uk-UA"/>
              </w:rPr>
              <w:t>Оцінка вартості адміністративних процедур суб’єктів малого підприємництва щодо виконання регулювання та звітування</w:t>
            </w:r>
          </w:p>
        </w:tc>
      </w:tr>
      <w:tr w:rsidR="006715C7" w:rsidRPr="00A20BA2" w:rsidTr="008833B6">
        <w:tc>
          <w:tcPr>
            <w:tcW w:w="426" w:type="dxa"/>
            <w:tcBorders>
              <w:top w:val="nil"/>
              <w:left w:val="single" w:sz="2" w:space="0" w:color="000000"/>
              <w:bottom w:val="single" w:sz="2" w:space="0" w:color="000000"/>
              <w:right w:val="nil"/>
            </w:tcBorders>
            <w:hideMark/>
          </w:tcPr>
          <w:p w:rsidR="006715C7" w:rsidRPr="00A20BA2" w:rsidRDefault="006715C7" w:rsidP="005552F7">
            <w:pPr>
              <w:jc w:val="center"/>
              <w:rPr>
                <w:lang w:val="uk-UA"/>
              </w:rPr>
            </w:pPr>
            <w:r w:rsidRPr="00A20BA2">
              <w:rPr>
                <w:lang w:val="uk-UA"/>
              </w:rPr>
              <w:t>9</w:t>
            </w:r>
          </w:p>
        </w:tc>
        <w:tc>
          <w:tcPr>
            <w:tcW w:w="4961" w:type="dxa"/>
            <w:tcBorders>
              <w:top w:val="nil"/>
              <w:left w:val="single" w:sz="2" w:space="0" w:color="000000"/>
              <w:bottom w:val="single" w:sz="2" w:space="0" w:color="000000"/>
              <w:right w:val="nil"/>
            </w:tcBorders>
            <w:hideMark/>
          </w:tcPr>
          <w:p w:rsidR="006715C7" w:rsidRPr="00A20BA2" w:rsidRDefault="006715C7" w:rsidP="005552F7">
            <w:pPr>
              <w:rPr>
                <w:lang w:val="uk-UA"/>
              </w:rPr>
            </w:pPr>
            <w:r w:rsidRPr="00A20BA2">
              <w:rPr>
                <w:lang w:val="uk-UA"/>
              </w:rPr>
              <w:t xml:space="preserve">Процедури отримання первинної інформації про вимоги регулювання </w:t>
            </w:r>
          </w:p>
          <w:p w:rsidR="006715C7" w:rsidRPr="00A20BA2" w:rsidRDefault="006715C7" w:rsidP="005552F7">
            <w:pPr>
              <w:rPr>
                <w:lang w:val="uk-UA"/>
              </w:rPr>
            </w:pPr>
            <w:r w:rsidRPr="00A20BA2">
              <w:rPr>
                <w:i/>
                <w:iCs/>
                <w:lang w:val="uk-UA"/>
              </w:rPr>
              <w:t>Формула:</w:t>
            </w:r>
          </w:p>
          <w:p w:rsidR="006715C7" w:rsidRPr="00A20BA2" w:rsidRDefault="006715C7" w:rsidP="005552F7">
            <w:pPr>
              <w:rPr>
                <w:lang w:val="uk-UA"/>
              </w:rPr>
            </w:pPr>
            <w:r w:rsidRPr="00A20BA2">
              <w:rPr>
                <w:i/>
                <w:iCs/>
                <w:lang w:val="uk-UA"/>
              </w:rPr>
              <w:t xml:space="preserve">витрати часу на отримання інформації про регулювання, отримання необхідних форм та заявок (1 </w:t>
            </w:r>
            <w:proofErr w:type="spellStart"/>
            <w:r w:rsidRPr="00A20BA2">
              <w:rPr>
                <w:i/>
                <w:iCs/>
                <w:lang w:val="uk-UA"/>
              </w:rPr>
              <w:t>год</w:t>
            </w:r>
            <w:proofErr w:type="spellEnd"/>
            <w:r w:rsidRPr="00A20BA2">
              <w:rPr>
                <w:i/>
                <w:iCs/>
                <w:lang w:val="uk-UA"/>
              </w:rPr>
              <w:t>) Х вартість часу суб’єкта малого підприємництва (</w:t>
            </w:r>
            <w:r>
              <w:rPr>
                <w:i/>
                <w:iCs/>
                <w:lang w:val="uk-UA"/>
              </w:rPr>
              <w:t>50,00</w:t>
            </w:r>
            <w:r w:rsidRPr="00A20BA2">
              <w:rPr>
                <w:i/>
                <w:iCs/>
                <w:lang w:val="uk-UA"/>
              </w:rPr>
              <w:t xml:space="preserve"> грн./</w:t>
            </w:r>
            <w:proofErr w:type="spellStart"/>
            <w:r w:rsidRPr="00A20BA2">
              <w:rPr>
                <w:i/>
                <w:iCs/>
                <w:lang w:val="uk-UA"/>
              </w:rPr>
              <w:t>год</w:t>
            </w:r>
            <w:proofErr w:type="spellEnd"/>
            <w:r w:rsidRPr="00A20BA2">
              <w:rPr>
                <w:i/>
                <w:iCs/>
                <w:lang w:val="uk-UA"/>
              </w:rPr>
              <w:t xml:space="preserve">*) </w:t>
            </w:r>
          </w:p>
          <w:p w:rsidR="006715C7" w:rsidRPr="00A20BA2" w:rsidRDefault="006715C7" w:rsidP="006715C7">
            <w:pPr>
              <w:rPr>
                <w:lang w:val="uk-UA"/>
              </w:rPr>
            </w:pPr>
            <w:r w:rsidRPr="00A20BA2">
              <w:rPr>
                <w:i/>
                <w:iCs/>
                <w:lang w:val="uk-UA"/>
              </w:rPr>
              <w:t>(*мінімальна заробітна плата 202</w:t>
            </w:r>
            <w:r>
              <w:rPr>
                <w:i/>
                <w:iCs/>
                <w:lang w:val="uk-UA"/>
              </w:rPr>
              <w:t>4</w:t>
            </w:r>
            <w:r w:rsidRPr="00A20BA2">
              <w:rPr>
                <w:i/>
                <w:iCs/>
                <w:lang w:val="uk-UA"/>
              </w:rPr>
              <w:t xml:space="preserve"> році – </w:t>
            </w:r>
            <w:r>
              <w:rPr>
                <w:i/>
                <w:iCs/>
                <w:lang w:val="uk-UA"/>
              </w:rPr>
              <w:t>50,00</w:t>
            </w:r>
            <w:r w:rsidRPr="00A20BA2">
              <w:rPr>
                <w:i/>
                <w:iCs/>
                <w:lang w:val="uk-UA"/>
              </w:rPr>
              <w:t xml:space="preserve"> грн./</w:t>
            </w:r>
            <w:proofErr w:type="spellStart"/>
            <w:r w:rsidRPr="00A20BA2">
              <w:rPr>
                <w:i/>
                <w:iCs/>
                <w:lang w:val="uk-UA"/>
              </w:rPr>
              <w:t>год</w:t>
            </w:r>
            <w:proofErr w:type="spellEnd"/>
            <w:r w:rsidRPr="00A20BA2">
              <w:rPr>
                <w:i/>
                <w:iCs/>
                <w:lang w:val="uk-UA"/>
              </w:rPr>
              <w:t>)</w:t>
            </w:r>
          </w:p>
        </w:tc>
        <w:tc>
          <w:tcPr>
            <w:tcW w:w="1701" w:type="dxa"/>
            <w:tcBorders>
              <w:top w:val="nil"/>
              <w:left w:val="single" w:sz="2" w:space="0" w:color="000000"/>
              <w:bottom w:val="single" w:sz="2" w:space="0" w:color="000000"/>
              <w:right w:val="nil"/>
            </w:tcBorders>
            <w:hideMark/>
          </w:tcPr>
          <w:p w:rsidR="006715C7" w:rsidRPr="00A20BA2" w:rsidRDefault="006715C7" w:rsidP="001A1758">
            <w:pPr>
              <w:jc w:val="center"/>
              <w:rPr>
                <w:lang w:val="uk-UA"/>
              </w:rPr>
            </w:pPr>
            <w:r>
              <w:rPr>
                <w:lang w:val="uk-UA"/>
              </w:rPr>
              <w:t>50,00</w:t>
            </w:r>
            <w:r w:rsidRPr="00A20BA2">
              <w:rPr>
                <w:lang w:val="uk-UA"/>
              </w:rPr>
              <w:t xml:space="preserve"> </w:t>
            </w:r>
          </w:p>
        </w:tc>
        <w:tc>
          <w:tcPr>
            <w:tcW w:w="1479" w:type="dxa"/>
            <w:tcBorders>
              <w:top w:val="nil"/>
              <w:left w:val="single" w:sz="2" w:space="0" w:color="000000"/>
              <w:bottom w:val="single" w:sz="2" w:space="0" w:color="000000"/>
              <w:right w:val="nil"/>
            </w:tcBorders>
            <w:hideMark/>
          </w:tcPr>
          <w:p w:rsidR="006715C7" w:rsidRDefault="006715C7" w:rsidP="001A1758">
            <w:pPr>
              <w:jc w:val="center"/>
            </w:pPr>
            <w:r w:rsidRPr="00285752">
              <w:rPr>
                <w:lang w:val="uk-UA"/>
              </w:rPr>
              <w:t xml:space="preserve">50,00 </w:t>
            </w:r>
          </w:p>
        </w:tc>
        <w:tc>
          <w:tcPr>
            <w:tcW w:w="1134" w:type="dxa"/>
            <w:tcBorders>
              <w:top w:val="nil"/>
              <w:left w:val="single" w:sz="2" w:space="0" w:color="000000"/>
              <w:bottom w:val="single" w:sz="2" w:space="0" w:color="000000"/>
              <w:right w:val="single" w:sz="2" w:space="0" w:color="000000"/>
            </w:tcBorders>
            <w:hideMark/>
          </w:tcPr>
          <w:p w:rsidR="006715C7" w:rsidRDefault="006715C7" w:rsidP="001A1758">
            <w:pPr>
              <w:jc w:val="center"/>
            </w:pPr>
            <w:r w:rsidRPr="00285752">
              <w:rPr>
                <w:lang w:val="uk-UA"/>
              </w:rPr>
              <w:t xml:space="preserve">50,00 </w:t>
            </w:r>
          </w:p>
        </w:tc>
      </w:tr>
      <w:tr w:rsidR="006715C7" w:rsidRPr="00A20BA2" w:rsidTr="008833B6">
        <w:trPr>
          <w:trHeight w:val="2241"/>
        </w:trPr>
        <w:tc>
          <w:tcPr>
            <w:tcW w:w="426" w:type="dxa"/>
            <w:tcBorders>
              <w:top w:val="nil"/>
              <w:left w:val="single" w:sz="2" w:space="0" w:color="000000"/>
              <w:bottom w:val="single" w:sz="2" w:space="0" w:color="000000"/>
              <w:right w:val="nil"/>
            </w:tcBorders>
            <w:hideMark/>
          </w:tcPr>
          <w:p w:rsidR="006715C7" w:rsidRPr="00A20BA2" w:rsidRDefault="006715C7" w:rsidP="005552F7">
            <w:pPr>
              <w:jc w:val="center"/>
              <w:rPr>
                <w:lang w:val="uk-UA"/>
              </w:rPr>
            </w:pPr>
            <w:r w:rsidRPr="00A20BA2">
              <w:rPr>
                <w:lang w:val="uk-UA"/>
              </w:rPr>
              <w:t>10</w:t>
            </w:r>
          </w:p>
        </w:tc>
        <w:tc>
          <w:tcPr>
            <w:tcW w:w="4961" w:type="dxa"/>
            <w:tcBorders>
              <w:top w:val="nil"/>
              <w:left w:val="single" w:sz="2" w:space="0" w:color="000000"/>
              <w:bottom w:val="single" w:sz="2" w:space="0" w:color="000000"/>
              <w:right w:val="nil"/>
            </w:tcBorders>
            <w:hideMark/>
          </w:tcPr>
          <w:p w:rsidR="006715C7" w:rsidRPr="00A20BA2" w:rsidRDefault="006715C7" w:rsidP="005552F7">
            <w:pPr>
              <w:rPr>
                <w:lang w:val="uk-UA"/>
              </w:rPr>
            </w:pPr>
            <w:r w:rsidRPr="00A20BA2">
              <w:rPr>
                <w:lang w:val="uk-UA"/>
              </w:rPr>
              <w:t>Процедури організації виконання вимог регулювання</w:t>
            </w:r>
          </w:p>
          <w:p w:rsidR="006715C7" w:rsidRPr="00A20BA2" w:rsidRDefault="006715C7" w:rsidP="005552F7">
            <w:pPr>
              <w:rPr>
                <w:lang w:val="uk-UA"/>
              </w:rPr>
            </w:pPr>
            <w:r w:rsidRPr="00A20BA2">
              <w:rPr>
                <w:i/>
                <w:iCs/>
                <w:lang w:val="uk-UA"/>
              </w:rPr>
              <w:t>Формула:</w:t>
            </w:r>
          </w:p>
          <w:p w:rsidR="006715C7" w:rsidRPr="00A20BA2" w:rsidRDefault="006715C7" w:rsidP="006715C7">
            <w:pPr>
              <w:rPr>
                <w:lang w:val="uk-UA"/>
              </w:rPr>
            </w:pPr>
            <w:r w:rsidRPr="00A20BA2">
              <w:rPr>
                <w:i/>
                <w:iCs/>
                <w:lang w:val="uk-UA"/>
              </w:rPr>
              <w:t>витрати часу на розроблення та впровадження внутрішніх для суб’єкта малого підприємництва процедур на впровадження вимог регулювання (2 год.</w:t>
            </w:r>
            <w:r>
              <w:rPr>
                <w:i/>
                <w:iCs/>
                <w:lang w:val="uk-UA"/>
              </w:rPr>
              <w:t xml:space="preserve"> *</w:t>
            </w:r>
            <w:r w:rsidRPr="00A20BA2">
              <w:rPr>
                <w:i/>
                <w:iCs/>
                <w:lang w:val="uk-UA"/>
              </w:rPr>
              <w:t xml:space="preserve"> </w:t>
            </w:r>
            <w:r>
              <w:rPr>
                <w:i/>
                <w:iCs/>
                <w:lang w:val="uk-UA"/>
              </w:rPr>
              <w:t>50,00</w:t>
            </w:r>
            <w:r w:rsidRPr="00A20BA2">
              <w:rPr>
                <w:i/>
                <w:iCs/>
                <w:lang w:val="uk-UA"/>
              </w:rPr>
              <w:t xml:space="preserve"> грн.) </w:t>
            </w:r>
          </w:p>
        </w:tc>
        <w:tc>
          <w:tcPr>
            <w:tcW w:w="1701" w:type="dxa"/>
            <w:tcBorders>
              <w:top w:val="nil"/>
              <w:left w:val="single" w:sz="2" w:space="0" w:color="000000"/>
              <w:bottom w:val="single" w:sz="2" w:space="0" w:color="000000"/>
              <w:right w:val="nil"/>
            </w:tcBorders>
            <w:hideMark/>
          </w:tcPr>
          <w:p w:rsidR="006715C7" w:rsidRPr="00A20BA2" w:rsidRDefault="006715C7" w:rsidP="001A1758">
            <w:pPr>
              <w:jc w:val="center"/>
              <w:rPr>
                <w:lang w:val="uk-UA"/>
              </w:rPr>
            </w:pPr>
            <w:r>
              <w:rPr>
                <w:lang w:val="uk-UA"/>
              </w:rPr>
              <w:t>100,00</w:t>
            </w:r>
          </w:p>
        </w:tc>
        <w:tc>
          <w:tcPr>
            <w:tcW w:w="1479" w:type="dxa"/>
            <w:tcBorders>
              <w:top w:val="nil"/>
              <w:left w:val="single" w:sz="2" w:space="0" w:color="000000"/>
              <w:bottom w:val="single" w:sz="2" w:space="0" w:color="000000"/>
              <w:right w:val="nil"/>
            </w:tcBorders>
            <w:hideMark/>
          </w:tcPr>
          <w:p w:rsidR="006715C7" w:rsidRDefault="006715C7" w:rsidP="001A1758">
            <w:pPr>
              <w:jc w:val="center"/>
            </w:pPr>
            <w:r w:rsidRPr="000B255D">
              <w:rPr>
                <w:lang w:val="uk-UA"/>
              </w:rPr>
              <w:t>100,00</w:t>
            </w:r>
          </w:p>
        </w:tc>
        <w:tc>
          <w:tcPr>
            <w:tcW w:w="1134" w:type="dxa"/>
            <w:tcBorders>
              <w:top w:val="nil"/>
              <w:left w:val="single" w:sz="2" w:space="0" w:color="000000"/>
              <w:bottom w:val="single" w:sz="2" w:space="0" w:color="000000"/>
              <w:right w:val="single" w:sz="2" w:space="0" w:color="000000"/>
            </w:tcBorders>
            <w:hideMark/>
          </w:tcPr>
          <w:p w:rsidR="006715C7" w:rsidRDefault="006715C7" w:rsidP="001A1758">
            <w:pPr>
              <w:jc w:val="center"/>
            </w:pPr>
            <w:r w:rsidRPr="000B255D">
              <w:rPr>
                <w:lang w:val="uk-UA"/>
              </w:rPr>
              <w:t>100,00</w:t>
            </w:r>
          </w:p>
        </w:tc>
      </w:tr>
      <w:tr w:rsidR="005552F7" w:rsidRPr="00A20BA2" w:rsidTr="008833B6">
        <w:tc>
          <w:tcPr>
            <w:tcW w:w="426"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11</w:t>
            </w:r>
          </w:p>
        </w:tc>
        <w:tc>
          <w:tcPr>
            <w:tcW w:w="4961" w:type="dxa"/>
            <w:tcBorders>
              <w:top w:val="nil"/>
              <w:left w:val="single" w:sz="2" w:space="0" w:color="000000"/>
              <w:bottom w:val="single" w:sz="2" w:space="0" w:color="000000"/>
              <w:right w:val="nil"/>
            </w:tcBorders>
            <w:hideMark/>
          </w:tcPr>
          <w:p w:rsidR="005552F7" w:rsidRPr="00A20BA2" w:rsidRDefault="005552F7" w:rsidP="005552F7">
            <w:pPr>
              <w:rPr>
                <w:lang w:val="uk-UA"/>
              </w:rPr>
            </w:pPr>
            <w:r w:rsidRPr="00A20BA2">
              <w:rPr>
                <w:lang w:val="uk-UA"/>
              </w:rPr>
              <w:t>Процедури офіційного звітування</w:t>
            </w:r>
          </w:p>
        </w:tc>
        <w:tc>
          <w:tcPr>
            <w:tcW w:w="1701"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479"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134" w:type="dxa"/>
            <w:tcBorders>
              <w:top w:val="nil"/>
              <w:left w:val="single" w:sz="2" w:space="0" w:color="000000"/>
              <w:bottom w:val="single" w:sz="2" w:space="0" w:color="000000"/>
              <w:right w:val="single" w:sz="2" w:space="0" w:color="000000"/>
            </w:tcBorders>
            <w:hideMark/>
          </w:tcPr>
          <w:p w:rsidR="005552F7" w:rsidRPr="00A20BA2" w:rsidRDefault="005552F7" w:rsidP="005552F7">
            <w:pPr>
              <w:jc w:val="center"/>
              <w:rPr>
                <w:lang w:val="uk-UA"/>
              </w:rPr>
            </w:pPr>
            <w:r w:rsidRPr="00A20BA2">
              <w:rPr>
                <w:lang w:val="uk-UA"/>
              </w:rPr>
              <w:t>0</w:t>
            </w:r>
          </w:p>
        </w:tc>
      </w:tr>
      <w:tr w:rsidR="005552F7" w:rsidRPr="00A20BA2" w:rsidTr="008833B6">
        <w:trPr>
          <w:trHeight w:val="570"/>
        </w:trPr>
        <w:tc>
          <w:tcPr>
            <w:tcW w:w="426"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12</w:t>
            </w:r>
          </w:p>
        </w:tc>
        <w:tc>
          <w:tcPr>
            <w:tcW w:w="4961" w:type="dxa"/>
            <w:tcBorders>
              <w:top w:val="nil"/>
              <w:left w:val="single" w:sz="2" w:space="0" w:color="000000"/>
              <w:bottom w:val="single" w:sz="2" w:space="0" w:color="000000"/>
              <w:right w:val="nil"/>
            </w:tcBorders>
            <w:hideMark/>
          </w:tcPr>
          <w:p w:rsidR="005552F7" w:rsidRPr="00A20BA2" w:rsidRDefault="005552F7" w:rsidP="005552F7">
            <w:pPr>
              <w:rPr>
                <w:lang w:val="uk-UA"/>
              </w:rPr>
            </w:pPr>
            <w:r w:rsidRPr="00A20BA2">
              <w:rPr>
                <w:lang w:val="uk-UA"/>
              </w:rPr>
              <w:t>Процедури щодо забезпечення процесу перевірок</w:t>
            </w:r>
          </w:p>
        </w:tc>
        <w:tc>
          <w:tcPr>
            <w:tcW w:w="1701"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479"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134" w:type="dxa"/>
            <w:tcBorders>
              <w:top w:val="nil"/>
              <w:left w:val="single" w:sz="2" w:space="0" w:color="000000"/>
              <w:bottom w:val="single" w:sz="2" w:space="0" w:color="000000"/>
              <w:right w:val="single" w:sz="2" w:space="0" w:color="000000"/>
            </w:tcBorders>
            <w:hideMark/>
          </w:tcPr>
          <w:p w:rsidR="005552F7" w:rsidRPr="00A20BA2" w:rsidRDefault="005552F7" w:rsidP="005552F7">
            <w:pPr>
              <w:jc w:val="center"/>
              <w:rPr>
                <w:lang w:val="uk-UA"/>
              </w:rPr>
            </w:pPr>
            <w:r w:rsidRPr="00A20BA2">
              <w:rPr>
                <w:lang w:val="uk-UA"/>
              </w:rPr>
              <w:t>0</w:t>
            </w:r>
          </w:p>
        </w:tc>
      </w:tr>
      <w:tr w:rsidR="005552F7" w:rsidRPr="00A20BA2" w:rsidTr="008833B6">
        <w:tc>
          <w:tcPr>
            <w:tcW w:w="426"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13</w:t>
            </w:r>
          </w:p>
        </w:tc>
        <w:tc>
          <w:tcPr>
            <w:tcW w:w="4961" w:type="dxa"/>
            <w:tcBorders>
              <w:top w:val="nil"/>
              <w:left w:val="single" w:sz="2" w:space="0" w:color="000000"/>
              <w:bottom w:val="single" w:sz="2" w:space="0" w:color="000000"/>
              <w:right w:val="nil"/>
            </w:tcBorders>
            <w:hideMark/>
          </w:tcPr>
          <w:p w:rsidR="005552F7" w:rsidRPr="00A20BA2" w:rsidRDefault="005552F7" w:rsidP="005552F7">
            <w:pPr>
              <w:rPr>
                <w:lang w:val="uk-UA"/>
              </w:rPr>
            </w:pPr>
            <w:r w:rsidRPr="00A20BA2">
              <w:rPr>
                <w:lang w:val="uk-UA"/>
              </w:rPr>
              <w:t>Інші процедури (уточнити)</w:t>
            </w:r>
          </w:p>
        </w:tc>
        <w:tc>
          <w:tcPr>
            <w:tcW w:w="1701"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479"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0</w:t>
            </w:r>
          </w:p>
        </w:tc>
        <w:tc>
          <w:tcPr>
            <w:tcW w:w="1134" w:type="dxa"/>
            <w:tcBorders>
              <w:top w:val="nil"/>
              <w:left w:val="single" w:sz="2" w:space="0" w:color="000000"/>
              <w:bottom w:val="single" w:sz="2" w:space="0" w:color="000000"/>
              <w:right w:val="single" w:sz="2" w:space="0" w:color="000000"/>
            </w:tcBorders>
            <w:hideMark/>
          </w:tcPr>
          <w:p w:rsidR="005552F7" w:rsidRPr="00A20BA2" w:rsidRDefault="005552F7" w:rsidP="005552F7">
            <w:pPr>
              <w:jc w:val="center"/>
              <w:rPr>
                <w:lang w:val="uk-UA"/>
              </w:rPr>
            </w:pPr>
            <w:r w:rsidRPr="00A20BA2">
              <w:rPr>
                <w:lang w:val="uk-UA"/>
              </w:rPr>
              <w:t>0</w:t>
            </w:r>
          </w:p>
        </w:tc>
      </w:tr>
      <w:tr w:rsidR="006715C7" w:rsidRPr="00A20BA2" w:rsidTr="008833B6">
        <w:tc>
          <w:tcPr>
            <w:tcW w:w="426" w:type="dxa"/>
            <w:tcBorders>
              <w:top w:val="nil"/>
              <w:left w:val="single" w:sz="2" w:space="0" w:color="000000"/>
              <w:bottom w:val="single" w:sz="2" w:space="0" w:color="000000"/>
              <w:right w:val="nil"/>
            </w:tcBorders>
            <w:hideMark/>
          </w:tcPr>
          <w:p w:rsidR="006715C7" w:rsidRPr="00A20BA2" w:rsidRDefault="006715C7" w:rsidP="005552F7">
            <w:pPr>
              <w:jc w:val="center"/>
              <w:rPr>
                <w:lang w:val="uk-UA"/>
              </w:rPr>
            </w:pPr>
            <w:r w:rsidRPr="00A20BA2">
              <w:rPr>
                <w:lang w:val="uk-UA"/>
              </w:rPr>
              <w:t>14</w:t>
            </w:r>
          </w:p>
        </w:tc>
        <w:tc>
          <w:tcPr>
            <w:tcW w:w="4961" w:type="dxa"/>
            <w:tcBorders>
              <w:top w:val="nil"/>
              <w:left w:val="single" w:sz="2" w:space="0" w:color="000000"/>
              <w:bottom w:val="single" w:sz="2" w:space="0" w:color="000000"/>
              <w:right w:val="nil"/>
            </w:tcBorders>
            <w:hideMark/>
          </w:tcPr>
          <w:p w:rsidR="006715C7" w:rsidRPr="00A20BA2" w:rsidRDefault="006715C7" w:rsidP="005552F7">
            <w:pPr>
              <w:rPr>
                <w:lang w:val="uk-UA"/>
              </w:rPr>
            </w:pPr>
            <w:r w:rsidRPr="00A20BA2">
              <w:rPr>
                <w:lang w:val="uk-UA"/>
              </w:rPr>
              <w:t>Разом, гривень</w:t>
            </w:r>
          </w:p>
          <w:p w:rsidR="006715C7" w:rsidRPr="00A20BA2" w:rsidRDefault="006715C7" w:rsidP="005552F7">
            <w:pPr>
              <w:rPr>
                <w:lang w:val="uk-UA"/>
              </w:rPr>
            </w:pPr>
            <w:r w:rsidRPr="00A20BA2">
              <w:rPr>
                <w:i/>
                <w:iCs/>
                <w:lang w:val="uk-UA"/>
              </w:rPr>
              <w:t>Формула:</w:t>
            </w:r>
          </w:p>
          <w:p w:rsidR="006715C7" w:rsidRPr="00A20BA2" w:rsidRDefault="006715C7" w:rsidP="005552F7">
            <w:pPr>
              <w:rPr>
                <w:lang w:val="uk-UA"/>
              </w:rPr>
            </w:pPr>
            <w:r w:rsidRPr="00A20BA2">
              <w:rPr>
                <w:i/>
                <w:iCs/>
                <w:lang w:val="uk-UA"/>
              </w:rPr>
              <w:t>(сума рядків 9 + 10 + 11 + 12 + 13)</w:t>
            </w:r>
          </w:p>
        </w:tc>
        <w:tc>
          <w:tcPr>
            <w:tcW w:w="1701" w:type="dxa"/>
            <w:tcBorders>
              <w:top w:val="nil"/>
              <w:left w:val="single" w:sz="2" w:space="0" w:color="000000"/>
              <w:bottom w:val="single" w:sz="2" w:space="0" w:color="000000"/>
              <w:right w:val="nil"/>
            </w:tcBorders>
            <w:hideMark/>
          </w:tcPr>
          <w:p w:rsidR="006715C7" w:rsidRPr="00A20BA2" w:rsidRDefault="006715C7" w:rsidP="001A1758">
            <w:pPr>
              <w:jc w:val="center"/>
              <w:rPr>
                <w:lang w:val="uk-UA"/>
              </w:rPr>
            </w:pPr>
            <w:r>
              <w:rPr>
                <w:lang w:val="uk-UA"/>
              </w:rPr>
              <w:t>150,00</w:t>
            </w:r>
          </w:p>
        </w:tc>
        <w:tc>
          <w:tcPr>
            <w:tcW w:w="1479" w:type="dxa"/>
            <w:tcBorders>
              <w:top w:val="nil"/>
              <w:left w:val="single" w:sz="2" w:space="0" w:color="000000"/>
              <w:bottom w:val="single" w:sz="2" w:space="0" w:color="000000"/>
              <w:right w:val="nil"/>
            </w:tcBorders>
            <w:hideMark/>
          </w:tcPr>
          <w:p w:rsidR="006715C7" w:rsidRDefault="006715C7" w:rsidP="001A1758">
            <w:pPr>
              <w:jc w:val="center"/>
            </w:pPr>
            <w:r w:rsidRPr="00EB0083">
              <w:rPr>
                <w:lang w:val="uk-UA"/>
              </w:rPr>
              <w:t>150,00</w:t>
            </w:r>
          </w:p>
        </w:tc>
        <w:tc>
          <w:tcPr>
            <w:tcW w:w="1134" w:type="dxa"/>
            <w:tcBorders>
              <w:top w:val="nil"/>
              <w:left w:val="single" w:sz="2" w:space="0" w:color="000000"/>
              <w:bottom w:val="single" w:sz="2" w:space="0" w:color="000000"/>
              <w:right w:val="single" w:sz="2" w:space="0" w:color="000000"/>
            </w:tcBorders>
            <w:hideMark/>
          </w:tcPr>
          <w:p w:rsidR="006715C7" w:rsidRDefault="006715C7" w:rsidP="001A1758">
            <w:pPr>
              <w:jc w:val="center"/>
            </w:pPr>
            <w:r w:rsidRPr="00EB0083">
              <w:rPr>
                <w:lang w:val="uk-UA"/>
              </w:rPr>
              <w:t>150,00</w:t>
            </w:r>
          </w:p>
        </w:tc>
      </w:tr>
      <w:tr w:rsidR="005552F7" w:rsidRPr="00A20BA2" w:rsidTr="008833B6">
        <w:trPr>
          <w:trHeight w:val="792"/>
        </w:trPr>
        <w:tc>
          <w:tcPr>
            <w:tcW w:w="426" w:type="dxa"/>
            <w:tcBorders>
              <w:top w:val="nil"/>
              <w:left w:val="single" w:sz="2" w:space="0" w:color="000000"/>
              <w:bottom w:val="single" w:sz="2" w:space="0" w:color="000000"/>
              <w:right w:val="nil"/>
            </w:tcBorders>
            <w:hideMark/>
          </w:tcPr>
          <w:p w:rsidR="005552F7" w:rsidRPr="00A20BA2" w:rsidRDefault="005552F7" w:rsidP="005552F7">
            <w:pPr>
              <w:jc w:val="center"/>
              <w:rPr>
                <w:lang w:val="uk-UA"/>
              </w:rPr>
            </w:pPr>
            <w:r w:rsidRPr="00A20BA2">
              <w:rPr>
                <w:lang w:val="uk-UA"/>
              </w:rPr>
              <w:t>15</w:t>
            </w:r>
          </w:p>
        </w:tc>
        <w:tc>
          <w:tcPr>
            <w:tcW w:w="4961" w:type="dxa"/>
            <w:tcBorders>
              <w:top w:val="nil"/>
              <w:left w:val="single" w:sz="2" w:space="0" w:color="000000"/>
              <w:bottom w:val="single" w:sz="2" w:space="0" w:color="000000"/>
              <w:right w:val="nil"/>
            </w:tcBorders>
            <w:hideMark/>
          </w:tcPr>
          <w:p w:rsidR="005552F7" w:rsidRPr="00A20BA2" w:rsidRDefault="005552F7" w:rsidP="005552F7">
            <w:pPr>
              <w:rPr>
                <w:lang w:val="uk-UA"/>
              </w:rPr>
            </w:pPr>
            <w:r w:rsidRPr="00A20BA2">
              <w:rPr>
                <w:lang w:val="uk-UA"/>
              </w:rPr>
              <w:t>Кількість суб’єктів малого підприємництва, що повинні виконати вимоги регулювання, одиниць</w:t>
            </w:r>
          </w:p>
        </w:tc>
        <w:tc>
          <w:tcPr>
            <w:tcW w:w="1701" w:type="dxa"/>
            <w:tcBorders>
              <w:top w:val="nil"/>
              <w:left w:val="single" w:sz="2" w:space="0" w:color="000000"/>
              <w:bottom w:val="single" w:sz="2" w:space="0" w:color="000000"/>
              <w:right w:val="nil"/>
            </w:tcBorders>
            <w:hideMark/>
          </w:tcPr>
          <w:p w:rsidR="005552F7" w:rsidRPr="00A20BA2" w:rsidRDefault="006715C7" w:rsidP="005552F7">
            <w:pPr>
              <w:jc w:val="center"/>
              <w:rPr>
                <w:lang w:val="uk-UA"/>
              </w:rPr>
            </w:pPr>
            <w:r>
              <w:rPr>
                <w:lang w:val="uk-UA"/>
              </w:rPr>
              <w:t>31</w:t>
            </w:r>
          </w:p>
        </w:tc>
        <w:tc>
          <w:tcPr>
            <w:tcW w:w="1479" w:type="dxa"/>
            <w:tcBorders>
              <w:top w:val="nil"/>
              <w:left w:val="single" w:sz="2" w:space="0" w:color="000000"/>
              <w:bottom w:val="single" w:sz="2" w:space="0" w:color="000000"/>
              <w:right w:val="nil"/>
            </w:tcBorders>
            <w:hideMark/>
          </w:tcPr>
          <w:p w:rsidR="005552F7" w:rsidRPr="00A20BA2" w:rsidRDefault="006715C7" w:rsidP="005552F7">
            <w:pPr>
              <w:jc w:val="center"/>
              <w:rPr>
                <w:lang w:val="uk-UA"/>
              </w:rPr>
            </w:pPr>
            <w:r>
              <w:rPr>
                <w:lang w:val="uk-UA"/>
              </w:rPr>
              <w:t>31</w:t>
            </w:r>
          </w:p>
        </w:tc>
        <w:tc>
          <w:tcPr>
            <w:tcW w:w="1134" w:type="dxa"/>
            <w:tcBorders>
              <w:top w:val="nil"/>
              <w:left w:val="single" w:sz="2" w:space="0" w:color="000000"/>
              <w:bottom w:val="single" w:sz="2" w:space="0" w:color="000000"/>
              <w:right w:val="single" w:sz="2" w:space="0" w:color="000000"/>
            </w:tcBorders>
            <w:hideMark/>
          </w:tcPr>
          <w:p w:rsidR="005552F7" w:rsidRPr="00A20BA2" w:rsidRDefault="006715C7" w:rsidP="006715C7">
            <w:pPr>
              <w:jc w:val="center"/>
              <w:rPr>
                <w:lang w:val="uk-UA"/>
              </w:rPr>
            </w:pPr>
            <w:r>
              <w:rPr>
                <w:lang w:val="uk-UA"/>
              </w:rPr>
              <w:t>31</w:t>
            </w:r>
          </w:p>
        </w:tc>
      </w:tr>
      <w:tr w:rsidR="006715C7" w:rsidRPr="00A20BA2" w:rsidTr="008833B6">
        <w:trPr>
          <w:trHeight w:val="1663"/>
        </w:trPr>
        <w:tc>
          <w:tcPr>
            <w:tcW w:w="426" w:type="dxa"/>
            <w:tcBorders>
              <w:top w:val="nil"/>
              <w:left w:val="single" w:sz="2" w:space="0" w:color="000000"/>
              <w:bottom w:val="single" w:sz="2" w:space="0" w:color="000000"/>
              <w:right w:val="nil"/>
            </w:tcBorders>
            <w:hideMark/>
          </w:tcPr>
          <w:p w:rsidR="006715C7" w:rsidRPr="00A20BA2" w:rsidRDefault="006715C7" w:rsidP="005552F7">
            <w:pPr>
              <w:jc w:val="center"/>
              <w:rPr>
                <w:lang w:val="uk-UA"/>
              </w:rPr>
            </w:pPr>
            <w:r w:rsidRPr="00A20BA2">
              <w:rPr>
                <w:lang w:val="uk-UA"/>
              </w:rPr>
              <w:t>16</w:t>
            </w:r>
          </w:p>
        </w:tc>
        <w:tc>
          <w:tcPr>
            <w:tcW w:w="4961" w:type="dxa"/>
            <w:tcBorders>
              <w:top w:val="nil"/>
              <w:left w:val="single" w:sz="2" w:space="0" w:color="000000"/>
              <w:bottom w:val="single" w:sz="2" w:space="0" w:color="000000"/>
              <w:right w:val="nil"/>
            </w:tcBorders>
            <w:hideMark/>
          </w:tcPr>
          <w:p w:rsidR="006715C7" w:rsidRPr="00A20BA2" w:rsidRDefault="006715C7" w:rsidP="005552F7">
            <w:pPr>
              <w:rPr>
                <w:lang w:val="uk-UA"/>
              </w:rPr>
            </w:pPr>
            <w:r w:rsidRPr="00A20BA2">
              <w:rPr>
                <w:lang w:val="uk-UA"/>
              </w:rPr>
              <w:t>Сумарно, гривень</w:t>
            </w:r>
          </w:p>
          <w:p w:rsidR="006715C7" w:rsidRPr="00A20BA2" w:rsidRDefault="006715C7" w:rsidP="005552F7">
            <w:pPr>
              <w:rPr>
                <w:lang w:val="uk-UA"/>
              </w:rPr>
            </w:pPr>
            <w:r w:rsidRPr="00A20BA2">
              <w:rPr>
                <w:i/>
                <w:iCs/>
                <w:lang w:val="uk-UA"/>
              </w:rPr>
              <w:t>Формула:</w:t>
            </w:r>
          </w:p>
          <w:p w:rsidR="006715C7" w:rsidRPr="00A20BA2" w:rsidRDefault="006715C7" w:rsidP="005552F7">
            <w:pPr>
              <w:rPr>
                <w:lang w:val="uk-UA"/>
              </w:rPr>
            </w:pPr>
            <w:r w:rsidRPr="00A20BA2">
              <w:rPr>
                <w:i/>
                <w:iCs/>
                <w:lang w:val="uk-UA"/>
              </w:rPr>
              <w:t xml:space="preserve">відповідний стовпчик </w:t>
            </w:r>
            <w:proofErr w:type="spellStart"/>
            <w:r w:rsidRPr="00A20BA2">
              <w:rPr>
                <w:i/>
                <w:iCs/>
                <w:lang w:val="uk-UA"/>
              </w:rPr>
              <w:t>“разом”</w:t>
            </w:r>
            <w:proofErr w:type="spellEnd"/>
            <w:r w:rsidRPr="00A20BA2">
              <w:rPr>
                <w:i/>
                <w:iCs/>
                <w:lang w:val="uk-UA"/>
              </w:rPr>
              <w:t xml:space="preserve"> Х кількість суб’єктів малого підприємництва, що повинні виконати вимоги</w:t>
            </w:r>
            <w:r w:rsidRPr="00A20BA2">
              <w:rPr>
                <w:lang w:val="uk-UA"/>
              </w:rPr>
              <w:t xml:space="preserve"> </w:t>
            </w:r>
            <w:r w:rsidRPr="00A20BA2">
              <w:rPr>
                <w:i/>
                <w:iCs/>
                <w:lang w:val="uk-UA"/>
              </w:rPr>
              <w:t>регулювання (рядок 14 Х рядок 15)</w:t>
            </w:r>
          </w:p>
        </w:tc>
        <w:tc>
          <w:tcPr>
            <w:tcW w:w="1701" w:type="dxa"/>
            <w:tcBorders>
              <w:top w:val="nil"/>
              <w:left w:val="single" w:sz="2" w:space="0" w:color="000000"/>
              <w:bottom w:val="single" w:sz="2" w:space="0" w:color="000000"/>
              <w:right w:val="nil"/>
            </w:tcBorders>
            <w:hideMark/>
          </w:tcPr>
          <w:p w:rsidR="006715C7" w:rsidRPr="00A20BA2" w:rsidRDefault="006715C7" w:rsidP="001A1758">
            <w:pPr>
              <w:jc w:val="center"/>
              <w:rPr>
                <w:lang w:val="uk-UA"/>
              </w:rPr>
            </w:pPr>
            <w:r>
              <w:rPr>
                <w:lang w:val="uk-UA"/>
              </w:rPr>
              <w:t>4</w:t>
            </w:r>
            <w:r w:rsidR="001A1758">
              <w:rPr>
                <w:lang w:val="uk-UA"/>
              </w:rPr>
              <w:t xml:space="preserve"> </w:t>
            </w:r>
            <w:r>
              <w:rPr>
                <w:lang w:val="uk-UA"/>
              </w:rPr>
              <w:t>650,00</w:t>
            </w:r>
          </w:p>
        </w:tc>
        <w:tc>
          <w:tcPr>
            <w:tcW w:w="1479" w:type="dxa"/>
            <w:tcBorders>
              <w:top w:val="nil"/>
              <w:left w:val="single" w:sz="2" w:space="0" w:color="000000"/>
              <w:bottom w:val="single" w:sz="2" w:space="0" w:color="000000"/>
              <w:right w:val="nil"/>
            </w:tcBorders>
            <w:hideMark/>
          </w:tcPr>
          <w:p w:rsidR="006715C7" w:rsidRDefault="006715C7" w:rsidP="001A1758">
            <w:pPr>
              <w:jc w:val="center"/>
            </w:pPr>
            <w:r w:rsidRPr="006E3F9A">
              <w:rPr>
                <w:lang w:val="uk-UA"/>
              </w:rPr>
              <w:t>4</w:t>
            </w:r>
            <w:r w:rsidR="001A1758">
              <w:rPr>
                <w:lang w:val="uk-UA"/>
              </w:rPr>
              <w:t xml:space="preserve"> </w:t>
            </w:r>
            <w:r w:rsidRPr="006E3F9A">
              <w:rPr>
                <w:lang w:val="uk-UA"/>
              </w:rPr>
              <w:t>650,00</w:t>
            </w:r>
          </w:p>
        </w:tc>
        <w:tc>
          <w:tcPr>
            <w:tcW w:w="1134" w:type="dxa"/>
            <w:tcBorders>
              <w:top w:val="nil"/>
              <w:left w:val="single" w:sz="2" w:space="0" w:color="000000"/>
              <w:bottom w:val="single" w:sz="2" w:space="0" w:color="000000"/>
              <w:right w:val="single" w:sz="2" w:space="0" w:color="000000"/>
            </w:tcBorders>
            <w:hideMark/>
          </w:tcPr>
          <w:p w:rsidR="006715C7" w:rsidRDefault="006715C7" w:rsidP="001A1758">
            <w:pPr>
              <w:jc w:val="center"/>
            </w:pPr>
            <w:r w:rsidRPr="006E3F9A">
              <w:rPr>
                <w:lang w:val="uk-UA"/>
              </w:rPr>
              <w:t>4</w:t>
            </w:r>
            <w:r w:rsidR="001A1758">
              <w:rPr>
                <w:lang w:val="uk-UA"/>
              </w:rPr>
              <w:t xml:space="preserve"> </w:t>
            </w:r>
            <w:r w:rsidRPr="006E3F9A">
              <w:rPr>
                <w:lang w:val="uk-UA"/>
              </w:rPr>
              <w:t>650,00</w:t>
            </w:r>
          </w:p>
        </w:tc>
      </w:tr>
    </w:tbl>
    <w:p w:rsidR="005552F7" w:rsidRPr="008833B6" w:rsidRDefault="005552F7" w:rsidP="005552F7">
      <w:pPr>
        <w:rPr>
          <w:sz w:val="16"/>
          <w:szCs w:val="16"/>
          <w:lang w:val="uk-UA"/>
        </w:rPr>
      </w:pPr>
    </w:p>
    <w:p w:rsidR="005552F7" w:rsidRPr="00A20BA2" w:rsidRDefault="005552F7" w:rsidP="008833B6">
      <w:pPr>
        <w:tabs>
          <w:tab w:val="left" w:pos="9498"/>
          <w:tab w:val="left" w:pos="9638"/>
        </w:tabs>
        <w:ind w:right="-1"/>
        <w:jc w:val="center"/>
        <w:textAlignment w:val="baseline"/>
        <w:rPr>
          <w:b/>
          <w:lang w:val="uk-UA"/>
        </w:rPr>
      </w:pPr>
      <w:r w:rsidRPr="00A20BA2">
        <w:rPr>
          <w:b/>
          <w:lang w:val="uk-UA"/>
        </w:rPr>
        <w:t>Бюджетні витрати на адміністрування регулювання суб’єктів малого підприємництва</w:t>
      </w:r>
    </w:p>
    <w:p w:rsidR="005552F7" w:rsidRPr="00A20BA2" w:rsidRDefault="005552F7" w:rsidP="008833B6">
      <w:pPr>
        <w:ind w:firstLine="567"/>
        <w:jc w:val="both"/>
        <w:textAlignment w:val="baseline"/>
        <w:rPr>
          <w:lang w:val="uk-UA"/>
        </w:rPr>
      </w:pPr>
      <w:bookmarkStart w:id="10" w:name="n209"/>
      <w:bookmarkStart w:id="11" w:name="n210"/>
      <w:bookmarkEnd w:id="10"/>
      <w:bookmarkEnd w:id="11"/>
      <w:r w:rsidRPr="00A20BA2">
        <w:rPr>
          <w:lang w:val="uk-UA"/>
        </w:rPr>
        <w:t>Виконавчий орган місцевого самоврядування, як</w:t>
      </w:r>
      <w:r w:rsidR="00233F9E">
        <w:rPr>
          <w:lang w:val="uk-UA"/>
        </w:rPr>
        <w:t>ий</w:t>
      </w:r>
      <w:r w:rsidRPr="00A20BA2">
        <w:rPr>
          <w:lang w:val="uk-UA"/>
        </w:rPr>
        <w:t xml:space="preserve"> здійснює розрахунок вартості адміністрування регулювання: </w:t>
      </w:r>
      <w:bookmarkStart w:id="12" w:name="n211"/>
      <w:bookmarkEnd w:id="12"/>
      <w:r w:rsidR="00233F9E" w:rsidRPr="00A20BA2">
        <w:rPr>
          <w:lang w:val="uk-UA"/>
        </w:rPr>
        <w:t>відділ економі</w:t>
      </w:r>
      <w:r w:rsidR="00233F9E">
        <w:rPr>
          <w:lang w:val="uk-UA"/>
        </w:rPr>
        <w:t>ки, планування та інвестиційної діяльності виконавчого комітету Межівської селищної ради</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415"/>
        <w:gridCol w:w="1248"/>
        <w:gridCol w:w="1484"/>
        <w:gridCol w:w="1426"/>
        <w:gridCol w:w="1381"/>
        <w:gridCol w:w="1692"/>
      </w:tblGrid>
      <w:tr w:rsidR="005552F7" w:rsidRPr="00A20BA2" w:rsidTr="008833B6">
        <w:tc>
          <w:tcPr>
            <w:tcW w:w="1252"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bookmarkStart w:id="13" w:name="n212"/>
            <w:bookmarkEnd w:id="13"/>
            <w:r w:rsidRPr="00A20BA2">
              <w:rPr>
                <w:lang w:val="uk-UA"/>
              </w:rPr>
              <w:lastRenderedPageBreak/>
              <w:t>Процедура регулювання суб’єктів малого підприємництва</w:t>
            </w:r>
          </w:p>
        </w:tc>
        <w:tc>
          <w:tcPr>
            <w:tcW w:w="647"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Планові витрати часу на процедуру</w:t>
            </w:r>
          </w:p>
        </w:tc>
        <w:tc>
          <w:tcPr>
            <w:tcW w:w="769"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Вартість часу співробітника органу  влади відповідної категорії</w:t>
            </w:r>
          </w:p>
        </w:tc>
        <w:tc>
          <w:tcPr>
            <w:tcW w:w="739"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Оцінка кількості процедур за рік, що припадають на одного суб’єкта</w:t>
            </w:r>
          </w:p>
        </w:tc>
        <w:tc>
          <w:tcPr>
            <w:tcW w:w="716"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Оцінка кількості  суб’єктів, що підпадають під дію процедури регулювання</w:t>
            </w:r>
          </w:p>
        </w:tc>
        <w:tc>
          <w:tcPr>
            <w:tcW w:w="877"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Витрати на адміністрування регулювання* (за рік), грн</w:t>
            </w:r>
          </w:p>
        </w:tc>
      </w:tr>
      <w:tr w:rsidR="005552F7" w:rsidRPr="00A20BA2" w:rsidTr="008833B6">
        <w:tc>
          <w:tcPr>
            <w:tcW w:w="1252" w:type="pct"/>
            <w:tcBorders>
              <w:top w:val="single" w:sz="4" w:space="0" w:color="auto"/>
              <w:left w:val="single" w:sz="4" w:space="0" w:color="auto"/>
              <w:bottom w:val="single" w:sz="4" w:space="0" w:color="auto"/>
              <w:right w:val="single" w:sz="4" w:space="0" w:color="auto"/>
            </w:tcBorders>
            <w:hideMark/>
          </w:tcPr>
          <w:p w:rsidR="005552F7" w:rsidRPr="00A20BA2" w:rsidRDefault="005552F7" w:rsidP="008833B6">
            <w:pPr>
              <w:ind w:left="147"/>
              <w:textAlignment w:val="baseline"/>
              <w:rPr>
                <w:lang w:val="uk-UA"/>
              </w:rPr>
            </w:pPr>
            <w:r w:rsidRPr="00A20BA2">
              <w:rPr>
                <w:lang w:val="uk-UA"/>
              </w:rPr>
              <w:t>1. Облік суб’єкта господарювання, що перебуває у сфері регулювання</w:t>
            </w:r>
          </w:p>
        </w:tc>
        <w:tc>
          <w:tcPr>
            <w:tcW w:w="647"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769"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739"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716"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877"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r>
      <w:tr w:rsidR="005552F7" w:rsidRPr="00A20BA2" w:rsidTr="008833B6">
        <w:tc>
          <w:tcPr>
            <w:tcW w:w="1252" w:type="pct"/>
            <w:tcBorders>
              <w:top w:val="single" w:sz="4" w:space="0" w:color="auto"/>
              <w:left w:val="single" w:sz="4" w:space="0" w:color="auto"/>
              <w:bottom w:val="single" w:sz="4" w:space="0" w:color="auto"/>
              <w:right w:val="single" w:sz="4" w:space="0" w:color="auto"/>
            </w:tcBorders>
            <w:hideMark/>
          </w:tcPr>
          <w:p w:rsidR="005552F7" w:rsidRPr="00A20BA2" w:rsidRDefault="005552F7" w:rsidP="008833B6">
            <w:pPr>
              <w:ind w:left="147"/>
              <w:textAlignment w:val="baseline"/>
              <w:rPr>
                <w:lang w:val="uk-UA"/>
              </w:rPr>
            </w:pPr>
            <w:r w:rsidRPr="00A20BA2">
              <w:rPr>
                <w:lang w:val="uk-UA"/>
              </w:rPr>
              <w:t>2. Поточний контроль за суб’єктом господарювання, що перебуває у сфері регулювання</w:t>
            </w:r>
          </w:p>
        </w:tc>
        <w:tc>
          <w:tcPr>
            <w:tcW w:w="647"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769"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233F9E" w:rsidP="008833B6">
            <w:pPr>
              <w:jc w:val="center"/>
              <w:textAlignment w:val="baseline"/>
              <w:rPr>
                <w:lang w:val="uk-UA"/>
              </w:rPr>
            </w:pPr>
            <w:r>
              <w:rPr>
                <w:lang w:val="uk-UA"/>
              </w:rPr>
              <w:t>50,00</w:t>
            </w:r>
          </w:p>
        </w:tc>
        <w:tc>
          <w:tcPr>
            <w:tcW w:w="739"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1</w:t>
            </w:r>
          </w:p>
        </w:tc>
        <w:tc>
          <w:tcPr>
            <w:tcW w:w="716"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233F9E" w:rsidP="008833B6">
            <w:pPr>
              <w:jc w:val="center"/>
              <w:textAlignment w:val="baseline"/>
              <w:rPr>
                <w:lang w:val="uk-UA"/>
              </w:rPr>
            </w:pPr>
            <w:r>
              <w:rPr>
                <w:lang w:val="uk-UA"/>
              </w:rPr>
              <w:t>31</w:t>
            </w:r>
          </w:p>
        </w:tc>
        <w:tc>
          <w:tcPr>
            <w:tcW w:w="877"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233F9E" w:rsidP="008833B6">
            <w:pPr>
              <w:jc w:val="center"/>
              <w:textAlignment w:val="baseline"/>
              <w:rPr>
                <w:lang w:val="uk-UA"/>
              </w:rPr>
            </w:pPr>
            <w:r>
              <w:rPr>
                <w:lang w:val="uk-UA"/>
              </w:rPr>
              <w:t>1</w:t>
            </w:r>
            <w:r w:rsidR="001A1758">
              <w:rPr>
                <w:lang w:val="uk-UA"/>
              </w:rPr>
              <w:t xml:space="preserve"> </w:t>
            </w:r>
            <w:r>
              <w:rPr>
                <w:lang w:val="uk-UA"/>
              </w:rPr>
              <w:t>550,00</w:t>
            </w:r>
          </w:p>
        </w:tc>
      </w:tr>
      <w:tr w:rsidR="005552F7" w:rsidRPr="00A20BA2" w:rsidTr="008833B6">
        <w:tc>
          <w:tcPr>
            <w:tcW w:w="1252" w:type="pct"/>
            <w:tcBorders>
              <w:top w:val="single" w:sz="4" w:space="0" w:color="auto"/>
              <w:left w:val="single" w:sz="4" w:space="0" w:color="auto"/>
              <w:bottom w:val="single" w:sz="4" w:space="0" w:color="auto"/>
              <w:right w:val="single" w:sz="4" w:space="0" w:color="auto"/>
            </w:tcBorders>
            <w:hideMark/>
          </w:tcPr>
          <w:p w:rsidR="005552F7" w:rsidRPr="00A20BA2" w:rsidRDefault="005552F7" w:rsidP="008833B6">
            <w:pPr>
              <w:ind w:left="147"/>
              <w:textAlignment w:val="baseline"/>
              <w:rPr>
                <w:lang w:val="uk-UA"/>
              </w:rPr>
            </w:pPr>
            <w:r w:rsidRPr="00A20BA2">
              <w:rPr>
                <w:lang w:val="uk-UA"/>
              </w:rPr>
              <w:t>3. Підготовка, затвердження та опрацювання одного окремого акта про порушення вимог регулювання</w:t>
            </w:r>
          </w:p>
        </w:tc>
        <w:tc>
          <w:tcPr>
            <w:tcW w:w="647"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769"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739"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716"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rPr>
                <w:lang w:val="uk-UA"/>
              </w:rPr>
            </w:pPr>
            <w:r w:rsidRPr="00A20BA2">
              <w:rPr>
                <w:lang w:val="uk-UA"/>
              </w:rPr>
              <w:t>-</w:t>
            </w:r>
          </w:p>
        </w:tc>
        <w:tc>
          <w:tcPr>
            <w:tcW w:w="877"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r>
      <w:tr w:rsidR="005552F7" w:rsidRPr="00A20BA2" w:rsidTr="008833B6">
        <w:tc>
          <w:tcPr>
            <w:tcW w:w="1252" w:type="pct"/>
            <w:tcBorders>
              <w:top w:val="single" w:sz="4" w:space="0" w:color="auto"/>
              <w:left w:val="single" w:sz="4" w:space="0" w:color="auto"/>
              <w:bottom w:val="single" w:sz="4" w:space="0" w:color="auto"/>
              <w:right w:val="single" w:sz="4" w:space="0" w:color="auto"/>
            </w:tcBorders>
            <w:hideMark/>
          </w:tcPr>
          <w:p w:rsidR="005552F7" w:rsidRPr="00A20BA2" w:rsidRDefault="005552F7" w:rsidP="008833B6">
            <w:pPr>
              <w:ind w:left="147"/>
              <w:textAlignment w:val="baseline"/>
              <w:rPr>
                <w:lang w:val="uk-UA"/>
              </w:rPr>
            </w:pPr>
            <w:r w:rsidRPr="00A20BA2">
              <w:rPr>
                <w:lang w:val="uk-UA"/>
              </w:rPr>
              <w:t>4. Реалізація одного окремого рішення щодо порушення вимог регулювання</w:t>
            </w:r>
          </w:p>
        </w:tc>
        <w:tc>
          <w:tcPr>
            <w:tcW w:w="647"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769"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739"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716"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877"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r>
      <w:tr w:rsidR="005552F7" w:rsidRPr="00A20BA2" w:rsidTr="008833B6">
        <w:tc>
          <w:tcPr>
            <w:tcW w:w="1252" w:type="pct"/>
            <w:tcBorders>
              <w:top w:val="single" w:sz="4" w:space="0" w:color="auto"/>
              <w:left w:val="single" w:sz="4" w:space="0" w:color="auto"/>
              <w:bottom w:val="single" w:sz="4" w:space="0" w:color="auto"/>
              <w:right w:val="single" w:sz="4" w:space="0" w:color="auto"/>
            </w:tcBorders>
            <w:hideMark/>
          </w:tcPr>
          <w:p w:rsidR="005552F7" w:rsidRPr="00A20BA2" w:rsidRDefault="005552F7" w:rsidP="008833B6">
            <w:pPr>
              <w:ind w:left="147"/>
              <w:textAlignment w:val="baseline"/>
              <w:rPr>
                <w:lang w:val="uk-UA"/>
              </w:rPr>
            </w:pPr>
            <w:r w:rsidRPr="00A20BA2">
              <w:rPr>
                <w:lang w:val="uk-UA"/>
              </w:rPr>
              <w:t>5. Оскарження одного окремого рішення суб’єктами господарювання</w:t>
            </w:r>
          </w:p>
        </w:tc>
        <w:tc>
          <w:tcPr>
            <w:tcW w:w="647"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769"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739"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716"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877"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r>
      <w:tr w:rsidR="005552F7" w:rsidRPr="00A20BA2" w:rsidTr="008833B6">
        <w:tc>
          <w:tcPr>
            <w:tcW w:w="1252" w:type="pct"/>
            <w:tcBorders>
              <w:top w:val="single" w:sz="4" w:space="0" w:color="auto"/>
              <w:left w:val="single" w:sz="4" w:space="0" w:color="auto"/>
              <w:bottom w:val="single" w:sz="4" w:space="0" w:color="auto"/>
              <w:right w:val="single" w:sz="4" w:space="0" w:color="auto"/>
            </w:tcBorders>
            <w:hideMark/>
          </w:tcPr>
          <w:p w:rsidR="005552F7" w:rsidRPr="00A20BA2" w:rsidRDefault="005552F7" w:rsidP="008833B6">
            <w:pPr>
              <w:ind w:left="147"/>
              <w:textAlignment w:val="baseline"/>
              <w:rPr>
                <w:lang w:val="uk-UA"/>
              </w:rPr>
            </w:pPr>
            <w:r w:rsidRPr="00A20BA2">
              <w:rPr>
                <w:lang w:val="uk-UA"/>
              </w:rPr>
              <w:t>6. Підготовка звітності за результатами регулювання</w:t>
            </w:r>
          </w:p>
        </w:tc>
        <w:tc>
          <w:tcPr>
            <w:tcW w:w="647"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769"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739"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716"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c>
          <w:tcPr>
            <w:tcW w:w="877"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w:t>
            </w:r>
          </w:p>
        </w:tc>
      </w:tr>
      <w:tr w:rsidR="005552F7" w:rsidRPr="00A20BA2" w:rsidTr="008833B6">
        <w:tc>
          <w:tcPr>
            <w:tcW w:w="1252" w:type="pct"/>
            <w:tcBorders>
              <w:top w:val="single" w:sz="4" w:space="0" w:color="auto"/>
              <w:left w:val="single" w:sz="4" w:space="0" w:color="auto"/>
              <w:bottom w:val="single" w:sz="4" w:space="0" w:color="auto"/>
              <w:right w:val="single" w:sz="4" w:space="0" w:color="auto"/>
            </w:tcBorders>
            <w:hideMark/>
          </w:tcPr>
          <w:p w:rsidR="005552F7" w:rsidRPr="00A20BA2" w:rsidRDefault="005552F7" w:rsidP="008833B6">
            <w:pPr>
              <w:ind w:left="147"/>
              <w:textAlignment w:val="baseline"/>
              <w:rPr>
                <w:lang w:val="uk-UA"/>
              </w:rPr>
            </w:pPr>
            <w:r w:rsidRPr="00A20BA2">
              <w:rPr>
                <w:lang w:val="uk-UA"/>
              </w:rPr>
              <w:t>Разом за рік</w:t>
            </w:r>
          </w:p>
        </w:tc>
        <w:tc>
          <w:tcPr>
            <w:tcW w:w="647"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Х</w:t>
            </w:r>
          </w:p>
        </w:tc>
        <w:tc>
          <w:tcPr>
            <w:tcW w:w="769"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Х</w:t>
            </w:r>
          </w:p>
        </w:tc>
        <w:tc>
          <w:tcPr>
            <w:tcW w:w="739"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Х</w:t>
            </w:r>
          </w:p>
        </w:tc>
        <w:tc>
          <w:tcPr>
            <w:tcW w:w="716"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Х</w:t>
            </w:r>
          </w:p>
        </w:tc>
        <w:tc>
          <w:tcPr>
            <w:tcW w:w="877" w:type="pct"/>
            <w:tcBorders>
              <w:top w:val="single" w:sz="4" w:space="0" w:color="auto"/>
              <w:left w:val="single" w:sz="4" w:space="0" w:color="auto"/>
              <w:bottom w:val="single" w:sz="4" w:space="0" w:color="auto"/>
              <w:right w:val="single" w:sz="4" w:space="0" w:color="auto"/>
            </w:tcBorders>
            <w:vAlign w:val="center"/>
            <w:hideMark/>
          </w:tcPr>
          <w:p w:rsidR="005552F7" w:rsidRPr="00A20BA2" w:rsidRDefault="00233F9E" w:rsidP="008833B6">
            <w:pPr>
              <w:jc w:val="center"/>
              <w:textAlignment w:val="baseline"/>
              <w:rPr>
                <w:lang w:val="uk-UA"/>
              </w:rPr>
            </w:pPr>
            <w:r>
              <w:rPr>
                <w:lang w:val="uk-UA"/>
              </w:rPr>
              <w:t>1</w:t>
            </w:r>
            <w:r w:rsidR="001A1758">
              <w:rPr>
                <w:lang w:val="uk-UA"/>
              </w:rPr>
              <w:t xml:space="preserve"> </w:t>
            </w:r>
            <w:r>
              <w:rPr>
                <w:lang w:val="uk-UA"/>
              </w:rPr>
              <w:t>550,00</w:t>
            </w:r>
          </w:p>
        </w:tc>
      </w:tr>
      <w:tr w:rsidR="005552F7" w:rsidRPr="00A20BA2" w:rsidTr="008833B6">
        <w:tc>
          <w:tcPr>
            <w:tcW w:w="1252" w:type="pct"/>
            <w:tcBorders>
              <w:top w:val="single" w:sz="4" w:space="0" w:color="auto"/>
              <w:left w:val="single" w:sz="4" w:space="0" w:color="auto"/>
              <w:bottom w:val="single" w:sz="4" w:space="0" w:color="auto"/>
              <w:right w:val="single" w:sz="4" w:space="0" w:color="auto"/>
            </w:tcBorders>
            <w:shd w:val="clear" w:color="auto" w:fill="FFFFFF"/>
            <w:hideMark/>
          </w:tcPr>
          <w:p w:rsidR="005552F7" w:rsidRPr="00A20BA2" w:rsidRDefault="005552F7" w:rsidP="008833B6">
            <w:pPr>
              <w:ind w:left="147"/>
              <w:textAlignment w:val="baseline"/>
              <w:rPr>
                <w:color w:val="000000"/>
                <w:lang w:val="uk-UA"/>
              </w:rPr>
            </w:pPr>
            <w:r w:rsidRPr="00A20BA2">
              <w:rPr>
                <w:color w:val="000000"/>
                <w:lang w:val="uk-UA"/>
              </w:rPr>
              <w:t>Сумарно за п’ять років</w:t>
            </w:r>
          </w:p>
        </w:tc>
        <w:tc>
          <w:tcPr>
            <w:tcW w:w="64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552F7" w:rsidRPr="00A20BA2" w:rsidRDefault="005552F7" w:rsidP="008833B6">
            <w:pPr>
              <w:jc w:val="center"/>
              <w:textAlignment w:val="baseline"/>
              <w:rPr>
                <w:color w:val="000000"/>
                <w:lang w:val="uk-UA"/>
              </w:rPr>
            </w:pPr>
            <w:r w:rsidRPr="00A20BA2">
              <w:rPr>
                <w:color w:val="000000"/>
                <w:lang w:val="uk-UA"/>
              </w:rPr>
              <w:t>Х</w:t>
            </w:r>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552F7" w:rsidRPr="00A20BA2" w:rsidRDefault="005552F7" w:rsidP="008833B6">
            <w:pPr>
              <w:jc w:val="center"/>
              <w:textAlignment w:val="baseline"/>
              <w:rPr>
                <w:color w:val="000000"/>
                <w:lang w:val="uk-UA"/>
              </w:rPr>
            </w:pPr>
            <w:r w:rsidRPr="00A20BA2">
              <w:rPr>
                <w:color w:val="000000"/>
                <w:lang w:val="uk-UA"/>
              </w:rPr>
              <w:t>Х</w:t>
            </w:r>
          </w:p>
        </w:tc>
        <w:tc>
          <w:tcPr>
            <w:tcW w:w="7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552F7" w:rsidRPr="00A20BA2" w:rsidRDefault="005552F7" w:rsidP="008833B6">
            <w:pPr>
              <w:jc w:val="center"/>
              <w:textAlignment w:val="baseline"/>
              <w:rPr>
                <w:color w:val="000000"/>
                <w:lang w:val="uk-UA"/>
              </w:rPr>
            </w:pPr>
            <w:r w:rsidRPr="00A20BA2">
              <w:rPr>
                <w:color w:val="000000"/>
                <w:lang w:val="uk-UA"/>
              </w:rPr>
              <w:t>Х</w:t>
            </w:r>
          </w:p>
        </w:tc>
        <w:tc>
          <w:tcPr>
            <w:tcW w:w="7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552F7" w:rsidRPr="00A20BA2" w:rsidRDefault="005552F7" w:rsidP="008833B6">
            <w:pPr>
              <w:jc w:val="center"/>
              <w:textAlignment w:val="baseline"/>
              <w:rPr>
                <w:color w:val="000000"/>
                <w:lang w:val="uk-UA"/>
              </w:rPr>
            </w:pPr>
            <w:r w:rsidRPr="00A20BA2">
              <w:rPr>
                <w:color w:val="000000"/>
                <w:lang w:val="uk-UA"/>
              </w:rPr>
              <w:t>Х</w:t>
            </w:r>
          </w:p>
        </w:tc>
        <w:tc>
          <w:tcPr>
            <w:tcW w:w="8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552F7" w:rsidRPr="00A20BA2" w:rsidRDefault="005552F7" w:rsidP="008833B6">
            <w:pPr>
              <w:jc w:val="center"/>
              <w:rPr>
                <w:color w:val="000000"/>
                <w:lang w:val="uk-UA"/>
              </w:rPr>
            </w:pPr>
            <w:r w:rsidRPr="00A20BA2">
              <w:rPr>
                <w:color w:val="000000"/>
                <w:lang w:val="uk-UA"/>
              </w:rPr>
              <w:t>Х</w:t>
            </w:r>
          </w:p>
        </w:tc>
      </w:tr>
    </w:tbl>
    <w:p w:rsidR="005552F7" w:rsidRPr="00A20BA2" w:rsidRDefault="005552F7" w:rsidP="005552F7">
      <w:pPr>
        <w:jc w:val="both"/>
        <w:rPr>
          <w:lang w:val="uk-UA"/>
        </w:rPr>
      </w:pPr>
      <w:bookmarkStart w:id="14" w:name="n214"/>
      <w:bookmarkStart w:id="15" w:name="n216"/>
      <w:bookmarkEnd w:id="14"/>
      <w:bookmarkEnd w:id="15"/>
      <w:r w:rsidRPr="00A20BA2">
        <w:rPr>
          <w:lang w:val="uk-UA"/>
        </w:rPr>
        <w:tab/>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5552F7" w:rsidRPr="008833B6" w:rsidRDefault="005552F7" w:rsidP="005552F7">
      <w:pPr>
        <w:shd w:val="clear" w:color="auto" w:fill="FFFFFF"/>
        <w:ind w:firstLine="708"/>
        <w:jc w:val="both"/>
        <w:textAlignment w:val="baseline"/>
        <w:rPr>
          <w:color w:val="000000"/>
          <w:sz w:val="16"/>
          <w:szCs w:val="16"/>
          <w:lang w:val="uk-UA"/>
        </w:rPr>
      </w:pPr>
    </w:p>
    <w:p w:rsidR="005552F7" w:rsidRPr="00A20BA2" w:rsidRDefault="005552F7" w:rsidP="008833B6">
      <w:pPr>
        <w:shd w:val="clear" w:color="auto" w:fill="FFFFFF"/>
        <w:ind w:firstLine="567"/>
        <w:jc w:val="both"/>
        <w:textAlignment w:val="baseline"/>
        <w:rPr>
          <w:b/>
          <w:color w:val="000000"/>
          <w:lang w:val="uk-UA"/>
        </w:rPr>
      </w:pPr>
      <w:r w:rsidRPr="00A20BA2">
        <w:rPr>
          <w:b/>
          <w:color w:val="000000"/>
          <w:lang w:val="uk-UA"/>
        </w:rPr>
        <w:t>4. Розрахунок сумарних витрат суб’єктів малого підприємництва, що виникають на виконання вимог регулювання</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72"/>
        <w:gridCol w:w="6237"/>
        <w:gridCol w:w="1618"/>
        <w:gridCol w:w="1217"/>
      </w:tblGrid>
      <w:tr w:rsidR="005552F7" w:rsidRPr="00A20BA2" w:rsidTr="008833B6">
        <w:tc>
          <w:tcPr>
            <w:tcW w:w="572"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bookmarkStart w:id="16" w:name="n217"/>
            <w:bookmarkEnd w:id="16"/>
            <w:r w:rsidRPr="00A20BA2">
              <w:rPr>
                <w:lang w:val="uk-UA"/>
              </w:rPr>
              <w:t>№ з/п</w:t>
            </w:r>
          </w:p>
        </w:tc>
        <w:tc>
          <w:tcPr>
            <w:tcW w:w="6237"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Показник</w:t>
            </w:r>
          </w:p>
        </w:tc>
        <w:tc>
          <w:tcPr>
            <w:tcW w:w="1618"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Перший рік регулювання (стартовий)</w:t>
            </w:r>
          </w:p>
        </w:tc>
        <w:tc>
          <w:tcPr>
            <w:tcW w:w="1217"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8833B6">
            <w:pPr>
              <w:jc w:val="center"/>
              <w:textAlignment w:val="baseline"/>
              <w:rPr>
                <w:lang w:val="uk-UA"/>
              </w:rPr>
            </w:pPr>
            <w:r w:rsidRPr="00A20BA2">
              <w:rPr>
                <w:lang w:val="uk-UA"/>
              </w:rPr>
              <w:t>За п’ять років</w:t>
            </w:r>
          </w:p>
        </w:tc>
      </w:tr>
      <w:tr w:rsidR="005552F7" w:rsidRPr="00A20BA2" w:rsidTr="008833B6">
        <w:tc>
          <w:tcPr>
            <w:tcW w:w="572"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5552F7">
            <w:pPr>
              <w:ind w:firstLine="5"/>
              <w:jc w:val="center"/>
              <w:textAlignment w:val="baseline"/>
              <w:rPr>
                <w:lang w:val="uk-UA"/>
              </w:rPr>
            </w:pPr>
            <w:r w:rsidRPr="00A20BA2">
              <w:rPr>
                <w:lang w:val="uk-UA"/>
              </w:rPr>
              <w:t>1</w:t>
            </w:r>
          </w:p>
        </w:tc>
        <w:tc>
          <w:tcPr>
            <w:tcW w:w="6237" w:type="dxa"/>
            <w:tcBorders>
              <w:top w:val="single" w:sz="4" w:space="0" w:color="auto"/>
              <w:left w:val="single" w:sz="4" w:space="0" w:color="auto"/>
              <w:bottom w:val="single" w:sz="4" w:space="0" w:color="auto"/>
              <w:right w:val="single" w:sz="4" w:space="0" w:color="auto"/>
            </w:tcBorders>
            <w:hideMark/>
          </w:tcPr>
          <w:p w:rsidR="005552F7" w:rsidRPr="00A20BA2" w:rsidRDefault="005552F7" w:rsidP="00A4672D">
            <w:pPr>
              <w:textAlignment w:val="baseline"/>
              <w:rPr>
                <w:lang w:val="uk-UA"/>
              </w:rPr>
            </w:pPr>
            <w:r w:rsidRPr="00A20BA2">
              <w:rPr>
                <w:lang w:val="uk-UA"/>
              </w:rPr>
              <w:t>Оцінка</w:t>
            </w:r>
            <w:r w:rsidR="00A4672D">
              <w:rPr>
                <w:lang w:val="uk-UA"/>
              </w:rPr>
              <w:t xml:space="preserve"> «</w:t>
            </w:r>
            <w:r w:rsidRPr="00A20BA2">
              <w:rPr>
                <w:lang w:val="uk-UA"/>
              </w:rPr>
              <w:t>прямих</w:t>
            </w:r>
            <w:r w:rsidR="00A4672D">
              <w:rPr>
                <w:lang w:val="uk-UA"/>
              </w:rPr>
              <w:t>»</w:t>
            </w:r>
            <w:r w:rsidRPr="00A20BA2">
              <w:rPr>
                <w:lang w:val="uk-UA"/>
              </w:rPr>
              <w:t xml:space="preserve"> витрат суб’єктів малого підприємництва на виконання регулювання, тис.</w:t>
            </w:r>
            <w:r w:rsidR="00EA63D8">
              <w:rPr>
                <w:lang w:val="uk-UA"/>
              </w:rPr>
              <w:t xml:space="preserve"> </w:t>
            </w:r>
            <w:r w:rsidRPr="00A20BA2">
              <w:rPr>
                <w:lang w:val="uk-UA"/>
              </w:rPr>
              <w:t>грн</w:t>
            </w:r>
          </w:p>
        </w:tc>
        <w:tc>
          <w:tcPr>
            <w:tcW w:w="1618"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5552F7">
            <w:pPr>
              <w:jc w:val="center"/>
              <w:rPr>
                <w:lang w:val="uk-UA"/>
              </w:rPr>
            </w:pPr>
            <w:r w:rsidRPr="00A20BA2">
              <w:rPr>
                <w:lang w:val="uk-UA"/>
              </w:rPr>
              <w:t>0</w:t>
            </w:r>
          </w:p>
        </w:tc>
        <w:tc>
          <w:tcPr>
            <w:tcW w:w="1217"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5552F7">
            <w:pPr>
              <w:jc w:val="center"/>
              <w:rPr>
                <w:lang w:val="uk-UA"/>
              </w:rPr>
            </w:pPr>
            <w:r w:rsidRPr="00A20BA2">
              <w:rPr>
                <w:lang w:val="uk-UA"/>
              </w:rPr>
              <w:t>0</w:t>
            </w:r>
          </w:p>
        </w:tc>
      </w:tr>
      <w:tr w:rsidR="005552F7" w:rsidRPr="00A20BA2" w:rsidTr="008833B6">
        <w:tc>
          <w:tcPr>
            <w:tcW w:w="572"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5552F7">
            <w:pPr>
              <w:ind w:firstLine="5"/>
              <w:jc w:val="center"/>
              <w:textAlignment w:val="baseline"/>
              <w:rPr>
                <w:lang w:val="uk-UA"/>
              </w:rPr>
            </w:pPr>
            <w:r w:rsidRPr="00A20BA2">
              <w:rPr>
                <w:lang w:val="uk-UA"/>
              </w:rPr>
              <w:t>2</w:t>
            </w:r>
          </w:p>
        </w:tc>
        <w:tc>
          <w:tcPr>
            <w:tcW w:w="6237" w:type="dxa"/>
            <w:tcBorders>
              <w:top w:val="single" w:sz="4" w:space="0" w:color="auto"/>
              <w:left w:val="single" w:sz="4" w:space="0" w:color="auto"/>
              <w:bottom w:val="single" w:sz="4" w:space="0" w:color="auto"/>
              <w:right w:val="single" w:sz="4" w:space="0" w:color="auto"/>
            </w:tcBorders>
            <w:hideMark/>
          </w:tcPr>
          <w:p w:rsidR="005552F7" w:rsidRPr="00A20BA2" w:rsidRDefault="005552F7" w:rsidP="005552F7">
            <w:pPr>
              <w:textAlignment w:val="baseline"/>
              <w:rPr>
                <w:lang w:val="uk-UA"/>
              </w:rPr>
            </w:pPr>
            <w:r w:rsidRPr="00A20BA2">
              <w:rPr>
                <w:lang w:val="uk-UA"/>
              </w:rPr>
              <w:t xml:space="preserve">Оцінка вартості адміністративних процедур для суб’єктів малого підприємництва щодо виконання регулювання та </w:t>
            </w:r>
            <w:r w:rsidRPr="00A20BA2">
              <w:rPr>
                <w:lang w:val="uk-UA"/>
              </w:rPr>
              <w:lastRenderedPageBreak/>
              <w:t>звітування, тис.</w:t>
            </w:r>
            <w:r w:rsidR="00EA63D8">
              <w:rPr>
                <w:lang w:val="uk-UA"/>
              </w:rPr>
              <w:t xml:space="preserve"> </w:t>
            </w:r>
            <w:r w:rsidRPr="00A20BA2">
              <w:rPr>
                <w:lang w:val="uk-UA"/>
              </w:rPr>
              <w:t>грн</w:t>
            </w:r>
          </w:p>
        </w:tc>
        <w:tc>
          <w:tcPr>
            <w:tcW w:w="1618"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A4672D" w:rsidP="005552F7">
            <w:pPr>
              <w:jc w:val="center"/>
              <w:rPr>
                <w:lang w:val="uk-UA"/>
              </w:rPr>
            </w:pPr>
            <w:r>
              <w:rPr>
                <w:lang w:val="uk-UA"/>
              </w:rPr>
              <w:lastRenderedPageBreak/>
              <w:t>150,00</w:t>
            </w:r>
          </w:p>
        </w:tc>
        <w:tc>
          <w:tcPr>
            <w:tcW w:w="1217"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A4672D" w:rsidP="005552F7">
            <w:pPr>
              <w:jc w:val="center"/>
              <w:rPr>
                <w:lang w:val="uk-UA"/>
              </w:rPr>
            </w:pPr>
            <w:r>
              <w:rPr>
                <w:lang w:val="uk-UA"/>
              </w:rPr>
              <w:t>150,00</w:t>
            </w:r>
          </w:p>
        </w:tc>
      </w:tr>
      <w:tr w:rsidR="005552F7" w:rsidRPr="00A20BA2" w:rsidTr="008833B6">
        <w:tc>
          <w:tcPr>
            <w:tcW w:w="572"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5552F7">
            <w:pPr>
              <w:ind w:firstLine="5"/>
              <w:jc w:val="center"/>
              <w:textAlignment w:val="baseline"/>
              <w:rPr>
                <w:lang w:val="uk-UA"/>
              </w:rPr>
            </w:pPr>
            <w:r w:rsidRPr="00A20BA2">
              <w:rPr>
                <w:lang w:val="uk-UA"/>
              </w:rPr>
              <w:lastRenderedPageBreak/>
              <w:t>3</w:t>
            </w:r>
          </w:p>
        </w:tc>
        <w:tc>
          <w:tcPr>
            <w:tcW w:w="6237" w:type="dxa"/>
            <w:tcBorders>
              <w:top w:val="single" w:sz="4" w:space="0" w:color="auto"/>
              <w:left w:val="single" w:sz="4" w:space="0" w:color="auto"/>
              <w:bottom w:val="single" w:sz="4" w:space="0" w:color="auto"/>
              <w:right w:val="single" w:sz="4" w:space="0" w:color="auto"/>
            </w:tcBorders>
            <w:hideMark/>
          </w:tcPr>
          <w:p w:rsidR="005552F7" w:rsidRPr="00A20BA2" w:rsidRDefault="005552F7" w:rsidP="005552F7">
            <w:pPr>
              <w:textAlignment w:val="baseline"/>
              <w:rPr>
                <w:lang w:val="uk-UA"/>
              </w:rPr>
            </w:pPr>
            <w:r w:rsidRPr="00A20BA2">
              <w:rPr>
                <w:lang w:val="uk-UA"/>
              </w:rPr>
              <w:t>Сумарні витрати малого підприємництва на виконання запланованого  регулювання, тис.</w:t>
            </w:r>
            <w:r w:rsidR="00EA63D8">
              <w:rPr>
                <w:lang w:val="uk-UA"/>
              </w:rPr>
              <w:t xml:space="preserve"> </w:t>
            </w:r>
            <w:r w:rsidRPr="00A20BA2">
              <w:rPr>
                <w:lang w:val="uk-UA"/>
              </w:rPr>
              <w:t>грн</w:t>
            </w:r>
          </w:p>
        </w:tc>
        <w:tc>
          <w:tcPr>
            <w:tcW w:w="1618"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A4672D" w:rsidP="005552F7">
            <w:pPr>
              <w:jc w:val="center"/>
              <w:rPr>
                <w:lang w:val="uk-UA"/>
              </w:rPr>
            </w:pPr>
            <w:r>
              <w:rPr>
                <w:lang w:val="uk-UA"/>
              </w:rPr>
              <w:t>4</w:t>
            </w:r>
            <w:r w:rsidR="001A1758">
              <w:rPr>
                <w:lang w:val="uk-UA"/>
              </w:rPr>
              <w:t xml:space="preserve"> </w:t>
            </w:r>
            <w:r>
              <w:rPr>
                <w:lang w:val="uk-UA"/>
              </w:rPr>
              <w:t>650,00</w:t>
            </w:r>
          </w:p>
        </w:tc>
        <w:tc>
          <w:tcPr>
            <w:tcW w:w="1217"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A4672D" w:rsidP="005552F7">
            <w:pPr>
              <w:snapToGrid w:val="0"/>
              <w:jc w:val="center"/>
              <w:rPr>
                <w:lang w:val="uk-UA"/>
              </w:rPr>
            </w:pPr>
            <w:r>
              <w:rPr>
                <w:lang w:val="uk-UA"/>
              </w:rPr>
              <w:t>4</w:t>
            </w:r>
            <w:r w:rsidR="001A1758">
              <w:rPr>
                <w:lang w:val="uk-UA"/>
              </w:rPr>
              <w:t xml:space="preserve"> </w:t>
            </w:r>
            <w:r>
              <w:rPr>
                <w:lang w:val="uk-UA"/>
              </w:rPr>
              <w:t>650,00</w:t>
            </w:r>
          </w:p>
        </w:tc>
      </w:tr>
      <w:tr w:rsidR="005552F7" w:rsidRPr="00A20BA2" w:rsidTr="008833B6">
        <w:tc>
          <w:tcPr>
            <w:tcW w:w="572"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5552F7">
            <w:pPr>
              <w:ind w:firstLine="5"/>
              <w:jc w:val="center"/>
              <w:textAlignment w:val="baseline"/>
              <w:rPr>
                <w:lang w:val="uk-UA"/>
              </w:rPr>
            </w:pPr>
            <w:r w:rsidRPr="00A20BA2">
              <w:rPr>
                <w:lang w:val="uk-UA"/>
              </w:rPr>
              <w:t>4</w:t>
            </w:r>
          </w:p>
        </w:tc>
        <w:tc>
          <w:tcPr>
            <w:tcW w:w="6237" w:type="dxa"/>
            <w:tcBorders>
              <w:top w:val="single" w:sz="4" w:space="0" w:color="auto"/>
              <w:left w:val="single" w:sz="4" w:space="0" w:color="auto"/>
              <w:bottom w:val="single" w:sz="4" w:space="0" w:color="auto"/>
              <w:right w:val="single" w:sz="4" w:space="0" w:color="auto"/>
            </w:tcBorders>
            <w:hideMark/>
          </w:tcPr>
          <w:p w:rsidR="005552F7" w:rsidRPr="00A20BA2" w:rsidRDefault="005552F7" w:rsidP="005552F7">
            <w:pPr>
              <w:textAlignment w:val="baseline"/>
              <w:rPr>
                <w:b/>
                <w:lang w:val="uk-UA"/>
              </w:rPr>
            </w:pPr>
            <w:r w:rsidRPr="00A20BA2">
              <w:rPr>
                <w:lang w:val="uk-UA"/>
              </w:rPr>
              <w:t>Бюджетні витрати  на адміністрування регулювання суб’єктів малого підприємництва, тис.</w:t>
            </w:r>
            <w:r w:rsidR="00EA63D8">
              <w:rPr>
                <w:lang w:val="uk-UA"/>
              </w:rPr>
              <w:t xml:space="preserve"> </w:t>
            </w:r>
            <w:r w:rsidRPr="00A20BA2">
              <w:rPr>
                <w:lang w:val="uk-UA"/>
              </w:rPr>
              <w:t>грн</w:t>
            </w:r>
          </w:p>
        </w:tc>
        <w:tc>
          <w:tcPr>
            <w:tcW w:w="1618"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A4672D" w:rsidP="005552F7">
            <w:pPr>
              <w:jc w:val="center"/>
              <w:rPr>
                <w:lang w:val="uk-UA"/>
              </w:rPr>
            </w:pPr>
            <w:r>
              <w:rPr>
                <w:lang w:val="uk-UA"/>
              </w:rPr>
              <w:t>1</w:t>
            </w:r>
            <w:r w:rsidR="001A1758">
              <w:rPr>
                <w:lang w:val="uk-UA"/>
              </w:rPr>
              <w:t xml:space="preserve"> </w:t>
            </w:r>
            <w:r>
              <w:rPr>
                <w:lang w:val="uk-UA"/>
              </w:rPr>
              <w:t>550,00</w:t>
            </w:r>
          </w:p>
        </w:tc>
        <w:tc>
          <w:tcPr>
            <w:tcW w:w="1217"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EA63D8" w:rsidP="005552F7">
            <w:pPr>
              <w:jc w:val="center"/>
              <w:rPr>
                <w:lang w:val="uk-UA"/>
              </w:rPr>
            </w:pPr>
            <w:r>
              <w:rPr>
                <w:lang w:val="uk-UA"/>
              </w:rPr>
              <w:t>*</w:t>
            </w:r>
          </w:p>
        </w:tc>
      </w:tr>
      <w:tr w:rsidR="005552F7" w:rsidRPr="00A20BA2" w:rsidTr="008833B6">
        <w:tc>
          <w:tcPr>
            <w:tcW w:w="572"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5552F7" w:rsidP="005552F7">
            <w:pPr>
              <w:ind w:firstLine="5"/>
              <w:jc w:val="center"/>
              <w:textAlignment w:val="baseline"/>
              <w:rPr>
                <w:lang w:val="uk-UA"/>
              </w:rPr>
            </w:pPr>
            <w:r w:rsidRPr="00A20BA2">
              <w:rPr>
                <w:lang w:val="uk-UA"/>
              </w:rPr>
              <w:t>5</w:t>
            </w:r>
          </w:p>
        </w:tc>
        <w:tc>
          <w:tcPr>
            <w:tcW w:w="6237" w:type="dxa"/>
            <w:tcBorders>
              <w:top w:val="single" w:sz="4" w:space="0" w:color="auto"/>
              <w:left w:val="single" w:sz="4" w:space="0" w:color="auto"/>
              <w:bottom w:val="single" w:sz="4" w:space="0" w:color="auto"/>
              <w:right w:val="single" w:sz="4" w:space="0" w:color="auto"/>
            </w:tcBorders>
            <w:hideMark/>
          </w:tcPr>
          <w:p w:rsidR="005552F7" w:rsidRPr="00A20BA2" w:rsidRDefault="005552F7" w:rsidP="005552F7">
            <w:pPr>
              <w:textAlignment w:val="baseline"/>
              <w:rPr>
                <w:lang w:val="uk-UA"/>
              </w:rPr>
            </w:pPr>
            <w:r w:rsidRPr="00A20BA2">
              <w:rPr>
                <w:lang w:val="uk-UA"/>
              </w:rPr>
              <w:t>Сумарні витрати на виконання запланованого регулювання</w:t>
            </w:r>
          </w:p>
        </w:tc>
        <w:tc>
          <w:tcPr>
            <w:tcW w:w="1618"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A4672D" w:rsidP="005552F7">
            <w:pPr>
              <w:jc w:val="center"/>
              <w:rPr>
                <w:lang w:val="uk-UA"/>
              </w:rPr>
            </w:pPr>
            <w:r>
              <w:rPr>
                <w:lang w:val="uk-UA"/>
              </w:rPr>
              <w:t>6</w:t>
            </w:r>
            <w:r w:rsidR="001A1758">
              <w:rPr>
                <w:lang w:val="uk-UA"/>
              </w:rPr>
              <w:t xml:space="preserve"> </w:t>
            </w:r>
            <w:r>
              <w:rPr>
                <w:lang w:val="uk-UA"/>
              </w:rPr>
              <w:t>200,00</w:t>
            </w:r>
          </w:p>
        </w:tc>
        <w:tc>
          <w:tcPr>
            <w:tcW w:w="1217" w:type="dxa"/>
            <w:tcBorders>
              <w:top w:val="single" w:sz="4" w:space="0" w:color="auto"/>
              <w:left w:val="single" w:sz="4" w:space="0" w:color="auto"/>
              <w:bottom w:val="single" w:sz="4" w:space="0" w:color="auto"/>
              <w:right w:val="single" w:sz="4" w:space="0" w:color="auto"/>
            </w:tcBorders>
            <w:vAlign w:val="center"/>
            <w:hideMark/>
          </w:tcPr>
          <w:p w:rsidR="005552F7" w:rsidRPr="00A20BA2" w:rsidRDefault="00A4672D" w:rsidP="005552F7">
            <w:pPr>
              <w:jc w:val="center"/>
              <w:rPr>
                <w:lang w:val="uk-UA"/>
              </w:rPr>
            </w:pPr>
            <w:r>
              <w:rPr>
                <w:lang w:val="uk-UA"/>
              </w:rPr>
              <w:t>4</w:t>
            </w:r>
            <w:r w:rsidR="001A1758">
              <w:rPr>
                <w:lang w:val="uk-UA"/>
              </w:rPr>
              <w:t xml:space="preserve"> </w:t>
            </w:r>
            <w:r>
              <w:rPr>
                <w:lang w:val="uk-UA"/>
              </w:rPr>
              <w:t>650,00</w:t>
            </w:r>
          </w:p>
        </w:tc>
      </w:tr>
    </w:tbl>
    <w:p w:rsidR="005552F7" w:rsidRPr="00A20BA2" w:rsidRDefault="005552F7" w:rsidP="005552F7">
      <w:pPr>
        <w:rPr>
          <w:lang w:val="uk-UA"/>
        </w:rPr>
      </w:pPr>
      <w:bookmarkStart w:id="17" w:name="n218"/>
      <w:bookmarkEnd w:id="17"/>
    </w:p>
    <w:p w:rsidR="005552F7" w:rsidRPr="00A20BA2" w:rsidRDefault="005552F7" w:rsidP="005552F7">
      <w:pPr>
        <w:shd w:val="clear" w:color="auto" w:fill="FFFFFF"/>
        <w:ind w:firstLine="360"/>
        <w:jc w:val="both"/>
        <w:textAlignment w:val="baseline"/>
        <w:rPr>
          <w:b/>
          <w:color w:val="000000"/>
          <w:lang w:val="uk-UA"/>
        </w:rPr>
      </w:pPr>
      <w:r w:rsidRPr="00A20BA2">
        <w:rPr>
          <w:b/>
          <w:color w:val="000000"/>
          <w:lang w:val="uk-UA"/>
        </w:rPr>
        <w:t>5. Розроблення коригуючих (пом’якшувальних) заходів для малого підприємництва щодо запропонованого регулювання</w:t>
      </w:r>
    </w:p>
    <w:p w:rsidR="005552F7" w:rsidRPr="00A20BA2" w:rsidRDefault="00A4672D" w:rsidP="005552F7">
      <w:pPr>
        <w:pStyle w:val="a9"/>
        <w:shd w:val="clear" w:color="auto" w:fill="FDFDFD"/>
        <w:spacing w:before="0" w:beforeAutospacing="0" w:after="0" w:afterAutospacing="0" w:line="300" w:lineRule="atLeast"/>
        <w:ind w:firstLine="360"/>
        <w:jc w:val="both"/>
        <w:rPr>
          <w:color w:val="252B33"/>
          <w:lang w:val="uk-UA"/>
        </w:rPr>
      </w:pPr>
      <w:r w:rsidRPr="00A20BA2">
        <w:rPr>
          <w:color w:val="000000"/>
          <w:lang w:val="uk-UA"/>
        </w:rPr>
        <w:t>Коригуючи</w:t>
      </w:r>
      <w:r w:rsidR="005552F7" w:rsidRPr="00A20BA2">
        <w:rPr>
          <w:color w:val="000000"/>
          <w:lang w:val="uk-UA"/>
        </w:rPr>
        <w:t xml:space="preserve"> (пом’якшувальні) заходи для малого підприємництва не передбачаються.</w:t>
      </w:r>
    </w:p>
    <w:p w:rsidR="005552F7" w:rsidRPr="00A20BA2" w:rsidRDefault="008833B6" w:rsidP="005552F7">
      <w:pPr>
        <w:pStyle w:val="a9"/>
        <w:shd w:val="clear" w:color="auto" w:fill="FDFDFD"/>
        <w:spacing w:before="0" w:beforeAutospacing="0" w:after="0" w:afterAutospacing="0" w:line="300" w:lineRule="atLeast"/>
        <w:jc w:val="center"/>
        <w:rPr>
          <w:color w:val="252B33"/>
          <w:lang w:val="uk-UA"/>
        </w:rPr>
      </w:pPr>
      <w:r>
        <w:rPr>
          <w:color w:val="252B33"/>
          <w:lang w:val="uk-UA"/>
        </w:rPr>
        <w:t>____________________________</w:t>
      </w:r>
    </w:p>
    <w:p w:rsidR="005552F7" w:rsidRPr="00A20BA2" w:rsidRDefault="005552F7" w:rsidP="005552F7">
      <w:pPr>
        <w:pStyle w:val="a9"/>
        <w:shd w:val="clear" w:color="auto" w:fill="FDFDFD"/>
        <w:spacing w:before="0" w:beforeAutospacing="0" w:after="0" w:afterAutospacing="0" w:line="300" w:lineRule="atLeast"/>
        <w:jc w:val="center"/>
        <w:rPr>
          <w:color w:val="252B33"/>
          <w:lang w:val="uk-UA"/>
        </w:rPr>
      </w:pPr>
    </w:p>
    <w:p w:rsidR="008833B6" w:rsidRDefault="008833B6" w:rsidP="00A4672D">
      <w:pPr>
        <w:pStyle w:val="a9"/>
        <w:shd w:val="clear" w:color="auto" w:fill="FDFDFD"/>
        <w:spacing w:before="0" w:beforeAutospacing="0" w:after="0" w:afterAutospacing="0"/>
        <w:jc w:val="both"/>
        <w:rPr>
          <w:lang w:val="uk-UA"/>
        </w:rPr>
      </w:pPr>
    </w:p>
    <w:p w:rsidR="001A1758" w:rsidRPr="001A1758" w:rsidRDefault="001A1758" w:rsidP="001A1758">
      <w:pPr>
        <w:pStyle w:val="ab"/>
        <w:rPr>
          <w:lang w:val="uk-UA"/>
        </w:rPr>
      </w:pPr>
      <w:r>
        <w:rPr>
          <w:lang w:val="uk-UA"/>
        </w:rPr>
        <w:t>Головний спеціаліст</w:t>
      </w:r>
      <w:r w:rsidRPr="001A1758">
        <w:rPr>
          <w:lang w:val="uk-UA"/>
        </w:rPr>
        <w:t xml:space="preserve"> відділу економіки, планування </w:t>
      </w:r>
    </w:p>
    <w:p w:rsidR="001A1758" w:rsidRPr="001A1758" w:rsidRDefault="001A1758" w:rsidP="001A1758">
      <w:pPr>
        <w:pStyle w:val="ab"/>
        <w:rPr>
          <w:lang w:val="uk-UA"/>
        </w:rPr>
      </w:pPr>
      <w:r w:rsidRPr="001A1758">
        <w:rPr>
          <w:lang w:val="uk-UA"/>
        </w:rPr>
        <w:t xml:space="preserve">та інвестиційної діяльності </w:t>
      </w:r>
    </w:p>
    <w:p w:rsidR="00A4672D" w:rsidRDefault="001A1758" w:rsidP="001A1758">
      <w:pPr>
        <w:pStyle w:val="a9"/>
        <w:shd w:val="clear" w:color="auto" w:fill="FDFDFD"/>
        <w:spacing w:before="0" w:beforeAutospacing="0" w:after="0" w:afterAutospacing="0"/>
        <w:jc w:val="both"/>
        <w:rPr>
          <w:lang w:val="uk-UA"/>
        </w:rPr>
      </w:pPr>
      <w:proofErr w:type="spellStart"/>
      <w:r w:rsidRPr="00F054A7">
        <w:t>виконавчого</w:t>
      </w:r>
      <w:proofErr w:type="spellEnd"/>
      <w:r w:rsidRPr="00F054A7">
        <w:t xml:space="preserve"> </w:t>
      </w:r>
      <w:proofErr w:type="spellStart"/>
      <w:r w:rsidRPr="00F054A7">
        <w:t>комітету</w:t>
      </w:r>
      <w:proofErr w:type="spellEnd"/>
      <w:r w:rsidRPr="00F054A7">
        <w:t xml:space="preserve"> Межівської </w:t>
      </w:r>
      <w:proofErr w:type="spellStart"/>
      <w:r w:rsidRPr="00F054A7">
        <w:t>селищної</w:t>
      </w:r>
      <w:proofErr w:type="spellEnd"/>
      <w:r w:rsidRPr="00F054A7">
        <w:t xml:space="preserve"> ради    </w:t>
      </w:r>
      <w:r w:rsidRPr="00F054A7">
        <w:tab/>
      </w:r>
      <w:r w:rsidRPr="00F054A7">
        <w:tab/>
      </w:r>
      <w:r w:rsidRPr="00F054A7">
        <w:tab/>
      </w:r>
      <w:r>
        <w:rPr>
          <w:lang w:val="uk-UA"/>
        </w:rPr>
        <w:t xml:space="preserve">       Тетяна ДОВЖЕНКО</w:t>
      </w:r>
    </w:p>
    <w:sectPr w:rsidR="00A4672D" w:rsidSect="007C6EE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62D" w:rsidRDefault="004F062D" w:rsidP="007C6EE3">
      <w:r>
        <w:separator/>
      </w:r>
    </w:p>
  </w:endnote>
  <w:endnote w:type="continuationSeparator" w:id="0">
    <w:p w:rsidR="004F062D" w:rsidRDefault="004F062D" w:rsidP="007C6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62D" w:rsidRDefault="004F062D" w:rsidP="007C6EE3">
      <w:r>
        <w:separator/>
      </w:r>
    </w:p>
  </w:footnote>
  <w:footnote w:type="continuationSeparator" w:id="0">
    <w:p w:rsidR="004F062D" w:rsidRDefault="004F062D" w:rsidP="007C6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14874"/>
      <w:docPartObj>
        <w:docPartGallery w:val="Page Numbers (Top of Page)"/>
        <w:docPartUnique/>
      </w:docPartObj>
    </w:sdtPr>
    <w:sdtContent>
      <w:p w:rsidR="007C6EE3" w:rsidRDefault="0042346B">
        <w:pPr>
          <w:pStyle w:val="ac"/>
          <w:jc w:val="center"/>
        </w:pPr>
        <w:fldSimple w:instr=" PAGE   \* MERGEFORMAT ">
          <w:r w:rsidR="001A1758">
            <w:rPr>
              <w:noProof/>
            </w:rPr>
            <w:t>12</w:t>
          </w:r>
        </w:fldSimple>
      </w:p>
    </w:sdtContent>
  </w:sdt>
  <w:p w:rsidR="007C6EE3" w:rsidRDefault="007C6EE3">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6372C"/>
    <w:multiLevelType w:val="hybridMultilevel"/>
    <w:tmpl w:val="29BEC6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E764F56"/>
    <w:multiLevelType w:val="hybridMultilevel"/>
    <w:tmpl w:val="F1F041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29F6C9B"/>
    <w:multiLevelType w:val="hybridMultilevel"/>
    <w:tmpl w:val="29BEC6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D59D4"/>
    <w:rsid w:val="000620D0"/>
    <w:rsid w:val="001746AA"/>
    <w:rsid w:val="001A1758"/>
    <w:rsid w:val="001C5890"/>
    <w:rsid w:val="001D7B19"/>
    <w:rsid w:val="001F6FD7"/>
    <w:rsid w:val="00233F9E"/>
    <w:rsid w:val="00235B3F"/>
    <w:rsid w:val="00244BFF"/>
    <w:rsid w:val="00256BC6"/>
    <w:rsid w:val="00266965"/>
    <w:rsid w:val="002A3667"/>
    <w:rsid w:val="00353FC0"/>
    <w:rsid w:val="003A64A7"/>
    <w:rsid w:val="00416D89"/>
    <w:rsid w:val="0042346B"/>
    <w:rsid w:val="004272E6"/>
    <w:rsid w:val="00444FAF"/>
    <w:rsid w:val="004A4ACA"/>
    <w:rsid w:val="004E2951"/>
    <w:rsid w:val="004F062D"/>
    <w:rsid w:val="004F2E41"/>
    <w:rsid w:val="00536635"/>
    <w:rsid w:val="005552F7"/>
    <w:rsid w:val="005924C6"/>
    <w:rsid w:val="00610ED4"/>
    <w:rsid w:val="00614D6A"/>
    <w:rsid w:val="006551EA"/>
    <w:rsid w:val="006715C7"/>
    <w:rsid w:val="006B0D7A"/>
    <w:rsid w:val="006B726C"/>
    <w:rsid w:val="00721F33"/>
    <w:rsid w:val="007967A4"/>
    <w:rsid w:val="007B7132"/>
    <w:rsid w:val="007C5FE0"/>
    <w:rsid w:val="007C6EE3"/>
    <w:rsid w:val="00861E87"/>
    <w:rsid w:val="008833B6"/>
    <w:rsid w:val="008B1171"/>
    <w:rsid w:val="0097387F"/>
    <w:rsid w:val="009C608D"/>
    <w:rsid w:val="00A20BA2"/>
    <w:rsid w:val="00A4672D"/>
    <w:rsid w:val="00AA32A8"/>
    <w:rsid w:val="00B0297A"/>
    <w:rsid w:val="00B10E5C"/>
    <w:rsid w:val="00B11D6F"/>
    <w:rsid w:val="00B5493B"/>
    <w:rsid w:val="00B90A8B"/>
    <w:rsid w:val="00BF7EBC"/>
    <w:rsid w:val="00C214E4"/>
    <w:rsid w:val="00D47637"/>
    <w:rsid w:val="00EA63D8"/>
    <w:rsid w:val="00EB721E"/>
    <w:rsid w:val="00ED59D4"/>
    <w:rsid w:val="00EF26DC"/>
    <w:rsid w:val="00F57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9D4"/>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qFormat/>
    <w:rsid w:val="00ED59D4"/>
    <w:pPr>
      <w:keepNext/>
      <w:spacing w:before="240" w:after="60"/>
      <w:outlineLvl w:val="3"/>
    </w:pPr>
    <w:rPr>
      <w:b/>
      <w:bCs/>
      <w:sz w:val="28"/>
      <w:szCs w:val="28"/>
    </w:rPr>
  </w:style>
  <w:style w:type="paragraph" w:styleId="9">
    <w:name w:val="heading 9"/>
    <w:basedOn w:val="a"/>
    <w:next w:val="a"/>
    <w:link w:val="90"/>
    <w:qFormat/>
    <w:rsid w:val="00ED59D4"/>
    <w:pPr>
      <w:keepNext/>
      <w:outlineLvl w:val="8"/>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D59D4"/>
    <w:rPr>
      <w:rFonts w:ascii="Times New Roman" w:eastAsia="Times New Roman" w:hAnsi="Times New Roman" w:cs="Times New Roman"/>
      <w:b/>
      <w:bCs/>
      <w:sz w:val="28"/>
      <w:szCs w:val="28"/>
      <w:lang w:val="ru-RU" w:eastAsia="ru-RU"/>
    </w:rPr>
  </w:style>
  <w:style w:type="character" w:customStyle="1" w:styleId="90">
    <w:name w:val="Заголовок 9 Знак"/>
    <w:basedOn w:val="a0"/>
    <w:link w:val="9"/>
    <w:rsid w:val="00ED59D4"/>
    <w:rPr>
      <w:rFonts w:ascii="Times New Roman" w:eastAsia="Times New Roman" w:hAnsi="Times New Roman" w:cs="Times New Roman"/>
      <w:sz w:val="28"/>
      <w:szCs w:val="20"/>
      <w:lang w:eastAsia="ru-RU"/>
    </w:rPr>
  </w:style>
  <w:style w:type="paragraph" w:styleId="a3">
    <w:name w:val="Body Text"/>
    <w:basedOn w:val="a"/>
    <w:link w:val="a4"/>
    <w:rsid w:val="00ED59D4"/>
    <w:pPr>
      <w:jc w:val="both"/>
    </w:pPr>
    <w:rPr>
      <w:sz w:val="28"/>
      <w:lang w:val="uk-UA"/>
    </w:rPr>
  </w:style>
  <w:style w:type="character" w:customStyle="1" w:styleId="a4">
    <w:name w:val="Основной текст Знак"/>
    <w:basedOn w:val="a0"/>
    <w:link w:val="a3"/>
    <w:rsid w:val="00ED59D4"/>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ED59D4"/>
    <w:rPr>
      <w:rFonts w:ascii="Tahoma" w:hAnsi="Tahoma" w:cs="Tahoma"/>
      <w:sz w:val="16"/>
      <w:szCs w:val="16"/>
    </w:rPr>
  </w:style>
  <w:style w:type="character" w:customStyle="1" w:styleId="a6">
    <w:name w:val="Текст выноски Знак"/>
    <w:basedOn w:val="a0"/>
    <w:link w:val="a5"/>
    <w:uiPriority w:val="99"/>
    <w:semiHidden/>
    <w:rsid w:val="00ED59D4"/>
    <w:rPr>
      <w:rFonts w:ascii="Tahoma" w:eastAsia="Times New Roman" w:hAnsi="Tahoma" w:cs="Tahoma"/>
      <w:sz w:val="16"/>
      <w:szCs w:val="16"/>
      <w:lang w:val="ru-RU" w:eastAsia="ru-RU"/>
    </w:rPr>
  </w:style>
  <w:style w:type="paragraph" w:customStyle="1" w:styleId="1">
    <w:name w:val="Основной текст1"/>
    <w:basedOn w:val="a"/>
    <w:rsid w:val="00B10E5C"/>
    <w:pPr>
      <w:jc w:val="center"/>
    </w:pPr>
    <w:rPr>
      <w:snapToGrid w:val="0"/>
      <w:sz w:val="32"/>
      <w:szCs w:val="20"/>
      <w:lang w:val="uk-UA"/>
    </w:rPr>
  </w:style>
  <w:style w:type="paragraph" w:styleId="a7">
    <w:name w:val="List Paragraph"/>
    <w:basedOn w:val="a"/>
    <w:uiPriority w:val="34"/>
    <w:qFormat/>
    <w:rsid w:val="00610ED4"/>
    <w:pPr>
      <w:spacing w:after="200" w:line="276" w:lineRule="auto"/>
      <w:ind w:left="720"/>
      <w:contextualSpacing/>
    </w:pPr>
    <w:rPr>
      <w:sz w:val="20"/>
      <w:szCs w:val="20"/>
      <w:lang w:val="uk-UA" w:eastAsia="uk-UA"/>
    </w:rPr>
  </w:style>
  <w:style w:type="table" w:styleId="a8">
    <w:name w:val="Table Grid"/>
    <w:basedOn w:val="a1"/>
    <w:uiPriority w:val="59"/>
    <w:rsid w:val="007C5FE0"/>
    <w:pPr>
      <w:spacing w:after="0" w:line="240" w:lineRule="auto"/>
    </w:pPr>
    <w:rPr>
      <w:rFonts w:ascii="Times New Roman" w:eastAsia="Times New Roman" w:hAnsi="Times New Roman" w:cs="Times New Roman"/>
      <w:sz w:val="28"/>
      <w:szCs w:val="19"/>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nhideWhenUsed/>
    <w:rsid w:val="005552F7"/>
    <w:pPr>
      <w:spacing w:before="100" w:beforeAutospacing="1" w:after="100" w:afterAutospacing="1"/>
    </w:pPr>
  </w:style>
  <w:style w:type="character" w:customStyle="1" w:styleId="apple-converted-space">
    <w:name w:val="apple-converted-space"/>
    <w:basedOn w:val="a0"/>
    <w:rsid w:val="005552F7"/>
  </w:style>
  <w:style w:type="character" w:customStyle="1" w:styleId="rvts0">
    <w:name w:val="rvts0"/>
    <w:rsid w:val="005552F7"/>
  </w:style>
  <w:style w:type="character" w:customStyle="1" w:styleId="docdata">
    <w:name w:val="docdata"/>
    <w:aliases w:val="docy,v5,4048,baiaagaaboqcaaadxqsaaaxtcwaaaaaaaaaaaaaaaaaaaaaaaaaaaaaaaaaaaaaaaaaaaaaaaaaaaaaaaaaaaaaaaaaaaaaaaaaaaaaaaaaaaaaaaaaaaaaaaaaaaaaaaaaaaaaaaaaaaaaaaaaaaaaaaaaaaaaaaaaaaaaaaaaaaaaaaaaaaaaaaaaaaaaaaaaaaaaaaaaaaaaaaaaaaaaaaaaaaaaaaaaaaaaa"/>
    <w:basedOn w:val="a0"/>
    <w:rsid w:val="005552F7"/>
  </w:style>
  <w:style w:type="character" w:styleId="aa">
    <w:name w:val="Strong"/>
    <w:basedOn w:val="a0"/>
    <w:qFormat/>
    <w:rsid w:val="005552F7"/>
    <w:rPr>
      <w:b/>
      <w:bCs/>
    </w:rPr>
  </w:style>
  <w:style w:type="paragraph" w:styleId="ab">
    <w:name w:val="No Spacing"/>
    <w:uiPriority w:val="1"/>
    <w:qFormat/>
    <w:rsid w:val="005924C6"/>
    <w:pPr>
      <w:spacing w:after="0" w:line="240" w:lineRule="auto"/>
    </w:pPr>
    <w:rPr>
      <w:rFonts w:ascii="Times New Roman" w:eastAsia="Times New Roman" w:hAnsi="Times New Roman" w:cs="Times New Roman"/>
      <w:sz w:val="24"/>
      <w:szCs w:val="24"/>
      <w:lang w:val="ru-RU" w:eastAsia="ru-RU"/>
    </w:rPr>
  </w:style>
  <w:style w:type="paragraph" w:styleId="ac">
    <w:name w:val="header"/>
    <w:basedOn w:val="a"/>
    <w:link w:val="ad"/>
    <w:uiPriority w:val="99"/>
    <w:unhideWhenUsed/>
    <w:rsid w:val="007C6EE3"/>
    <w:pPr>
      <w:tabs>
        <w:tab w:val="center" w:pos="4677"/>
        <w:tab w:val="right" w:pos="9355"/>
      </w:tabs>
    </w:pPr>
  </w:style>
  <w:style w:type="character" w:customStyle="1" w:styleId="ad">
    <w:name w:val="Верхний колонтитул Знак"/>
    <w:basedOn w:val="a0"/>
    <w:link w:val="ac"/>
    <w:uiPriority w:val="99"/>
    <w:rsid w:val="007C6EE3"/>
    <w:rPr>
      <w:rFonts w:ascii="Times New Roman" w:eastAsia="Times New Roman" w:hAnsi="Times New Roman" w:cs="Times New Roman"/>
      <w:sz w:val="24"/>
      <w:szCs w:val="24"/>
      <w:lang w:val="ru-RU" w:eastAsia="ru-RU"/>
    </w:rPr>
  </w:style>
  <w:style w:type="paragraph" w:styleId="ae">
    <w:name w:val="footer"/>
    <w:basedOn w:val="a"/>
    <w:link w:val="af"/>
    <w:uiPriority w:val="99"/>
    <w:semiHidden/>
    <w:unhideWhenUsed/>
    <w:rsid w:val="007C6EE3"/>
    <w:pPr>
      <w:tabs>
        <w:tab w:val="center" w:pos="4677"/>
        <w:tab w:val="right" w:pos="9355"/>
      </w:tabs>
    </w:pPr>
  </w:style>
  <w:style w:type="character" w:customStyle="1" w:styleId="af">
    <w:name w:val="Нижний колонтитул Знак"/>
    <w:basedOn w:val="a0"/>
    <w:link w:val="ae"/>
    <w:uiPriority w:val="99"/>
    <w:semiHidden/>
    <w:rsid w:val="007C6EE3"/>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9D4"/>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qFormat/>
    <w:rsid w:val="00ED59D4"/>
    <w:pPr>
      <w:keepNext/>
      <w:spacing w:before="240" w:after="60"/>
      <w:outlineLvl w:val="3"/>
    </w:pPr>
    <w:rPr>
      <w:b/>
      <w:bCs/>
      <w:sz w:val="28"/>
      <w:szCs w:val="28"/>
    </w:rPr>
  </w:style>
  <w:style w:type="paragraph" w:styleId="9">
    <w:name w:val="heading 9"/>
    <w:basedOn w:val="a"/>
    <w:next w:val="a"/>
    <w:link w:val="90"/>
    <w:qFormat/>
    <w:rsid w:val="00ED59D4"/>
    <w:pPr>
      <w:keepNext/>
      <w:outlineLvl w:val="8"/>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D59D4"/>
    <w:rPr>
      <w:rFonts w:ascii="Times New Roman" w:eastAsia="Times New Roman" w:hAnsi="Times New Roman" w:cs="Times New Roman"/>
      <w:b/>
      <w:bCs/>
      <w:sz w:val="28"/>
      <w:szCs w:val="28"/>
      <w:lang w:val="ru-RU" w:eastAsia="ru-RU"/>
    </w:rPr>
  </w:style>
  <w:style w:type="character" w:customStyle="1" w:styleId="90">
    <w:name w:val="Заголовок 9 Знак"/>
    <w:basedOn w:val="a0"/>
    <w:link w:val="9"/>
    <w:rsid w:val="00ED59D4"/>
    <w:rPr>
      <w:rFonts w:ascii="Times New Roman" w:eastAsia="Times New Roman" w:hAnsi="Times New Roman" w:cs="Times New Roman"/>
      <w:sz w:val="28"/>
      <w:szCs w:val="20"/>
      <w:lang w:eastAsia="ru-RU"/>
    </w:rPr>
  </w:style>
  <w:style w:type="paragraph" w:styleId="a3">
    <w:name w:val="Body Text"/>
    <w:basedOn w:val="a"/>
    <w:link w:val="a4"/>
    <w:rsid w:val="00ED59D4"/>
    <w:pPr>
      <w:jc w:val="both"/>
    </w:pPr>
    <w:rPr>
      <w:sz w:val="28"/>
      <w:lang w:val="uk-UA"/>
    </w:rPr>
  </w:style>
  <w:style w:type="character" w:customStyle="1" w:styleId="a4">
    <w:name w:val="Основной текст Знак"/>
    <w:basedOn w:val="a0"/>
    <w:link w:val="a3"/>
    <w:rsid w:val="00ED59D4"/>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ED59D4"/>
    <w:rPr>
      <w:rFonts w:ascii="Tahoma" w:hAnsi="Tahoma" w:cs="Tahoma"/>
      <w:sz w:val="16"/>
      <w:szCs w:val="16"/>
    </w:rPr>
  </w:style>
  <w:style w:type="character" w:customStyle="1" w:styleId="a6">
    <w:name w:val="Текст выноски Знак"/>
    <w:basedOn w:val="a0"/>
    <w:link w:val="a5"/>
    <w:uiPriority w:val="99"/>
    <w:semiHidden/>
    <w:rsid w:val="00ED59D4"/>
    <w:rPr>
      <w:rFonts w:ascii="Tahoma" w:eastAsia="Times New Roman" w:hAnsi="Tahoma" w:cs="Tahoma"/>
      <w:sz w:val="16"/>
      <w:szCs w:val="16"/>
      <w:lang w:val="ru-RU" w:eastAsia="ru-RU"/>
    </w:rPr>
  </w:style>
  <w:style w:type="paragraph" w:customStyle="1" w:styleId="BodyText">
    <w:name w:val="Body Text"/>
    <w:basedOn w:val="a"/>
    <w:rsid w:val="00B10E5C"/>
    <w:pPr>
      <w:jc w:val="center"/>
    </w:pPr>
    <w:rPr>
      <w:snapToGrid w:val="0"/>
      <w:sz w:val="32"/>
      <w:szCs w:val="20"/>
      <w:lang w:val="uk-UA"/>
    </w:rPr>
  </w:style>
  <w:style w:type="paragraph" w:styleId="a7">
    <w:name w:val="List Paragraph"/>
    <w:basedOn w:val="a"/>
    <w:uiPriority w:val="34"/>
    <w:qFormat/>
    <w:rsid w:val="00610ED4"/>
    <w:pPr>
      <w:spacing w:after="200" w:line="276" w:lineRule="auto"/>
      <w:ind w:left="720"/>
      <w:contextualSpacing/>
    </w:pPr>
    <w:rPr>
      <w:sz w:val="20"/>
      <w:szCs w:val="20"/>
      <w:lang w:val="uk-UA" w:eastAsia="uk-UA"/>
    </w:rPr>
  </w:style>
  <w:style w:type="table" w:styleId="a8">
    <w:name w:val="Table Grid"/>
    <w:basedOn w:val="a1"/>
    <w:uiPriority w:val="59"/>
    <w:rsid w:val="007C5FE0"/>
    <w:pPr>
      <w:spacing w:after="0" w:line="240" w:lineRule="auto"/>
    </w:pPr>
    <w:rPr>
      <w:rFonts w:ascii="Times New Roman" w:eastAsia="Times New Roman" w:hAnsi="Times New Roman" w:cs="Times New Roman"/>
      <w:sz w:val="28"/>
      <w:szCs w:val="19"/>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nhideWhenUsed/>
    <w:rsid w:val="005552F7"/>
    <w:pPr>
      <w:spacing w:before="100" w:beforeAutospacing="1" w:after="100" w:afterAutospacing="1"/>
    </w:pPr>
  </w:style>
  <w:style w:type="character" w:customStyle="1" w:styleId="apple-converted-space">
    <w:name w:val="apple-converted-space"/>
    <w:basedOn w:val="a0"/>
    <w:rsid w:val="005552F7"/>
  </w:style>
  <w:style w:type="character" w:customStyle="1" w:styleId="rvts0">
    <w:name w:val="rvts0"/>
    <w:rsid w:val="005552F7"/>
  </w:style>
  <w:style w:type="character" w:customStyle="1" w:styleId="docdata">
    <w:name w:val="docdata"/>
    <w:aliases w:val="docy,v5,4048,baiaagaaboqcaaadxqsaaaxtcwaaaaaaaaaaaaaaaaaaaaaaaaaaaaaaaaaaaaaaaaaaaaaaaaaaaaaaaaaaaaaaaaaaaaaaaaaaaaaaaaaaaaaaaaaaaaaaaaaaaaaaaaaaaaaaaaaaaaaaaaaaaaaaaaaaaaaaaaaaaaaaaaaaaaaaaaaaaaaaaaaaaaaaaaaaaaaaaaaaaaaaaaaaaaaaaaaaaaaaaaaaaaaa"/>
    <w:basedOn w:val="a0"/>
    <w:rsid w:val="005552F7"/>
  </w:style>
  <w:style w:type="character" w:styleId="aa">
    <w:name w:val="Strong"/>
    <w:basedOn w:val="a0"/>
    <w:qFormat/>
    <w:rsid w:val="005552F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D1CF4-817D-4F8A-B694-6918ABEA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12</Pages>
  <Words>3960</Words>
  <Characters>22578</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Maximkina</cp:lastModifiedBy>
  <cp:revision>27</cp:revision>
  <cp:lastPrinted>2024-07-15T11:33:00Z</cp:lastPrinted>
  <dcterms:created xsi:type="dcterms:W3CDTF">2024-04-17T08:39:00Z</dcterms:created>
  <dcterms:modified xsi:type="dcterms:W3CDTF">2024-07-15T11:34:00Z</dcterms:modified>
</cp:coreProperties>
</file>