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096" w:rsidRPr="00896C59" w:rsidRDefault="008A5096" w:rsidP="003939C7">
      <w:pPr>
        <w:pStyle w:val="a6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96C5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Експертний висновок</w:t>
      </w:r>
    </w:p>
    <w:p w:rsidR="008A5096" w:rsidRPr="00896C59" w:rsidRDefault="008A5096" w:rsidP="00896C59">
      <w:pPr>
        <w:pStyle w:val="a6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6C5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постійної комісії селищної  ради </w:t>
      </w:r>
      <w:r w:rsidR="00644C5F"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 питань фінансів та планування  соціально - економічного розвитку </w:t>
      </w:r>
      <w:r w:rsidRPr="00896C5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щодо регуляторного впливу регуляторного акта проекту рішення</w:t>
      </w:r>
      <w:r w:rsidR="00E474D8"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96C5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Межівської селищної ради «</w:t>
      </w:r>
      <w:r w:rsidR="00E474D8"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>Про встановлення заборони продажу пива, алкогольних (крім безалкогольного), слабоалкогольних напоїв, вин столових суб’єктами господарювання (крім закладів ресторанного господарства) у період запровадженої комендантської години  в межах території Межівської селищної територіальної громади</w:t>
      </w:r>
      <w:r w:rsidR="00D20BA2" w:rsidRPr="00896C59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» </w:t>
      </w:r>
      <w:r w:rsidRPr="00896C5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та аналізу його регуляторного впливу</w:t>
      </w:r>
    </w:p>
    <w:p w:rsidR="003939C7" w:rsidRPr="00896C59" w:rsidRDefault="003939C7" w:rsidP="003939C7">
      <w:pPr>
        <w:pStyle w:val="a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3442A" w:rsidRPr="00896C59" w:rsidRDefault="00644C5F" w:rsidP="00896C59">
      <w:pPr>
        <w:pStyle w:val="a6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6C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Постійна </w:t>
      </w:r>
      <w:r w:rsidR="008A5096" w:rsidRPr="00896C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комісія селищної ради з питань </w:t>
      </w:r>
      <w:r w:rsidRPr="00896C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фінансів та планування  соціально - економічного розвитку </w:t>
      </w:r>
      <w:r w:rsidR="008A5096" w:rsidRPr="00896C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 виконання вимог статті 34 Закону України «Про засади державної регуляторної політики у сфері господарської діяльності» розглянула проект рішення </w:t>
      </w:r>
      <w:r w:rsidR="008A5096" w:rsidRPr="00896C5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Межівської селищної  ради «</w:t>
      </w:r>
      <w:r w:rsidR="00E474D8"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>Про встановлення заборони продажу пива,  алкогольних (крім безалкогольного), слабоалкогольних напоїв, вин столових суб’єктами господарювання (крім закладів ресторанного господарства) у період запровадженої комендантської години  в межах території Межівської селищної територіальної громади</w:t>
      </w:r>
      <w:r w:rsidR="008A5096" w:rsidRPr="00896C5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»  та аналізу його регуляторного впливу</w:t>
      </w:r>
      <w:r w:rsidR="008A5096" w:rsidRPr="00896C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="006F4AF4" w:rsidRPr="00896C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3939C7" w:rsidRPr="00896C59" w:rsidRDefault="003939C7" w:rsidP="003939C7">
      <w:pPr>
        <w:pStyle w:val="a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A5096" w:rsidRPr="00896C59" w:rsidRDefault="008A5096" w:rsidP="00896C59">
      <w:pPr>
        <w:pStyle w:val="a6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6C5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Розробник проекту регуляторного акта</w:t>
      </w:r>
      <w:r w:rsidRPr="00896C5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3442A" w:rsidRPr="00896C5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="003B4F84" w:rsidRPr="00896C5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відділ економіки, планування та інвестиційної діяльності виконавчого комітету Межівської селищної ради</w:t>
      </w:r>
    </w:p>
    <w:p w:rsidR="003939C7" w:rsidRPr="00896C59" w:rsidRDefault="003939C7" w:rsidP="00896C59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4C5F" w:rsidRPr="00896C59" w:rsidRDefault="008A5096" w:rsidP="00896C59">
      <w:pPr>
        <w:pStyle w:val="a6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96C5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Відповідність</w:t>
      </w:r>
      <w:r w:rsidR="00644C5F" w:rsidRPr="00896C5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96C5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проекту регуляторного акта принципам державної  регуляторної політики, встановлена статтею 4 Закону України «Про засади державної  регуляторної політики у сфері господарської діяльності»</w:t>
      </w:r>
    </w:p>
    <w:p w:rsidR="003939C7" w:rsidRPr="00896C59" w:rsidRDefault="003939C7" w:rsidP="00896C59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39C7" w:rsidRPr="00896C59" w:rsidRDefault="008A5096" w:rsidP="00896C59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підготовці проекту регуляторного акта витримана послідовність регуляторної діяльності: </w:t>
      </w:r>
      <w:r w:rsidR="004907E6"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роект включено </w:t>
      </w:r>
      <w:r w:rsidR="00BB5762"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</w:t>
      </w:r>
      <w:r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>плану діяльності з підготовки проектів регуляторних актів на 202</w:t>
      </w:r>
      <w:r w:rsidR="003B4F84"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рік</w:t>
      </w:r>
      <w:r w:rsidR="004907E6"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затвердженого рішенням селищної ради від </w:t>
      </w:r>
      <w:r w:rsidR="003B4F84"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>03 листопада 2023</w:t>
      </w:r>
      <w:r w:rsidR="004907E6"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року № 1</w:t>
      </w:r>
      <w:r w:rsidR="003B4F84"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>706</w:t>
      </w:r>
      <w:r w:rsidR="004907E6"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2</w:t>
      </w:r>
      <w:r w:rsidR="003B4F84"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4907E6"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>/VI</w:t>
      </w:r>
      <w:r w:rsidR="003B4F84"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>І</w:t>
      </w:r>
      <w:r w:rsidR="004907E6"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«Про затвердження Плану діяльності Межівської селищної ради з підготовки проектів регуляторних актів на 202</w:t>
      </w:r>
      <w:r w:rsidR="003B4F84"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907E6"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рік»</w:t>
      </w:r>
      <w:r w:rsidR="006F4AF4"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</w:t>
      </w:r>
      <w:r w:rsidR="006F4AF4" w:rsidRPr="00896C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від 17 травня 2024</w:t>
      </w:r>
      <w:r w:rsidR="003C7CE2" w:rsidRPr="00896C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F4AF4" w:rsidRPr="00896C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р. № 1900-34/VІІІ</w:t>
      </w:r>
      <w:r w:rsidR="006F4AF4"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6F4AF4" w:rsidRPr="00896C5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Про внесення змін до рішення селищної ради від 03 листопада 2023 року № 1706-28/VIІI «Про затвердження Плану діяльності Межівської селищної ради з підготовки проектів регуляторних актів на 2024 рік». </w:t>
      </w:r>
      <w:r w:rsidR="00E0685F"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>План оприлюднен</w:t>
      </w:r>
      <w:r w:rsidR="003C7CE2"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>ий</w:t>
      </w:r>
      <w:r w:rsidR="00E0685F"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офіційному сайті Межівської селищної ради в мережі Інтернет: </w:t>
      </w:r>
      <w:hyperlink r:id="rId7" w:history="1">
        <w:r w:rsidR="00896C59" w:rsidRPr="008C3511">
          <w:rPr>
            <w:rStyle w:val="a5"/>
            <w:rFonts w:ascii="Times New Roman" w:hAnsi="Times New Roman" w:cs="Times New Roman"/>
            <w:sz w:val="24"/>
            <w:szCs w:val="24"/>
          </w:rPr>
          <w:t>https://mezhova.otg.dp.gov.ua/; (розділ</w:t>
        </w:r>
      </w:hyperlink>
      <w:r w:rsidR="00E0685F"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Діяльність підрозділ Регуляторна діяльність (план  регуляторної діяльності);</w:t>
      </w:r>
      <w:r w:rsidR="00D20BA2"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939C7" w:rsidRPr="00896C59" w:rsidRDefault="003939C7" w:rsidP="00896C59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39C7" w:rsidRPr="00896C59" w:rsidRDefault="003939C7" w:rsidP="00896C59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4907E6"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>озміщено повідомлення про оприлюднення проекту регуляторного акта та проект</w:t>
      </w:r>
      <w:r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07E6"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рішення </w:t>
      </w:r>
      <w:r w:rsidR="003B4F84"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3C7CE2"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>Про встановлення заборони продажу пива,  алкогольних (крім безалкогольного), слабоалкогольних напоїв, вин столових суб’єктами господарювання (крім закладів ресторанного господарства) у період запровадженої комендантської години  в межах території Межівської селищної територіальної громади</w:t>
      </w:r>
      <w:r w:rsidR="007F796D" w:rsidRPr="00896C59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». </w:t>
      </w:r>
      <w:proofErr w:type="spellStart"/>
      <w:r w:rsidR="007F796D" w:rsidRPr="00896C59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Оприлюднено</w:t>
      </w:r>
      <w:proofErr w:type="spellEnd"/>
      <w:r w:rsidR="004907E6"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офіційному сайті Межівської селищної ради в мережі </w:t>
      </w:r>
      <w:r w:rsidR="00BB5762"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>Інтернет</w:t>
      </w:r>
      <w:r w:rsidR="00D20BA2"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8" w:history="1">
        <w:r w:rsidR="00896C59" w:rsidRPr="008C3511">
          <w:rPr>
            <w:rStyle w:val="a5"/>
            <w:rFonts w:ascii="Times New Roman" w:hAnsi="Times New Roman" w:cs="Times New Roman"/>
            <w:b/>
            <w:sz w:val="24"/>
            <w:szCs w:val="24"/>
          </w:rPr>
          <w:t xml:space="preserve">https://mezhova.otg.dp.gov.ua/; </w:t>
        </w:r>
        <w:r w:rsidR="00896C59" w:rsidRPr="008C3511">
          <w:rPr>
            <w:rStyle w:val="a5"/>
            <w:rFonts w:ascii="Times New Roman" w:hAnsi="Times New Roman" w:cs="Times New Roman"/>
            <w:sz w:val="24"/>
            <w:szCs w:val="24"/>
          </w:rPr>
          <w:t>(розділ</w:t>
        </w:r>
      </w:hyperlink>
      <w:r w:rsidR="00D20BA2" w:rsidRPr="00896C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Діяльність</w:t>
      </w:r>
      <w:r w:rsidR="00D20BA2"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підрозділ </w:t>
      </w:r>
      <w:r w:rsidR="00D20BA2" w:rsidRPr="00896C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Регуляторна діяльність (</w:t>
      </w:r>
      <w:r w:rsidR="00D20BA2"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>проекти регуляторних актів</w:t>
      </w:r>
      <w:r w:rsidR="003C7CE2"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(повідомлення</w:t>
      </w:r>
      <w:r w:rsidR="00D20BA2" w:rsidRPr="00896C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6C519D"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939C7" w:rsidRPr="00896C59" w:rsidRDefault="003939C7" w:rsidP="00896C59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39C7" w:rsidRPr="00896C59" w:rsidRDefault="004B6432" w:rsidP="00896C59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</w:pPr>
      <w:r w:rsidRPr="00896C5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Зауваження та пропозиції до проекту рішення від фізичних та юридичних осіб не надходили.</w:t>
      </w:r>
    </w:p>
    <w:p w:rsidR="004B6432" w:rsidRPr="00896C59" w:rsidRDefault="004B6432" w:rsidP="00896C59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896C5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</w:p>
    <w:p w:rsidR="008A5096" w:rsidRPr="00896C59" w:rsidRDefault="003B4F84" w:rsidP="00896C59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8A5096"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роект регуляторного акта – проект рішення </w:t>
      </w:r>
      <w:r w:rsidR="004907E6"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>селищної</w:t>
      </w:r>
      <w:r w:rsidR="008A5096"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ради «</w:t>
      </w:r>
      <w:r w:rsidR="006F4AF4"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>Про встановлення заборони продажу пива,  алкогольних (крім безалкогольного), слабоалкогольних напоїв, вин столових суб’єктами господарювання (крім закладів ресторанного господарства) у період запровадженої комендантської години  в межах території Межівської селищної територіальної громади</w:t>
      </w:r>
      <w:r w:rsidR="004907E6"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 </w:t>
      </w:r>
      <w:r w:rsidR="008A5096"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відповідає усім принципам державної регуляторної політики </w:t>
      </w:r>
      <w:r w:rsidR="008A5096"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встановленим статтею 4 Закону України «Про засади державної регуляторної політики у сфері господарської діяльності», а саме: доцільність, адекватність, ефективність, збалансованість, передбачуваність, прозорість та врахування громадської думки.</w:t>
      </w:r>
    </w:p>
    <w:p w:rsidR="003939C7" w:rsidRPr="00896C59" w:rsidRDefault="003939C7" w:rsidP="00896C59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4AF4" w:rsidRPr="00896C59" w:rsidRDefault="008A5096" w:rsidP="00896C59">
      <w:pPr>
        <w:pStyle w:val="a6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96C5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Відповідність проекту регуляторного акта вимогам статті 8 Закону України «Про засади державної регуляторної політики у сфері господарської діяльності» щодо підготовки аналізу регуляторного впливу.</w:t>
      </w:r>
    </w:p>
    <w:p w:rsidR="004B6432" w:rsidRPr="00896C59" w:rsidRDefault="004B6432" w:rsidP="00896C59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C59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Стосовно вищевказаного проекту рішення підготовлено аналіз регуляторного впливу, який був </w:t>
      </w:r>
      <w:r w:rsidR="003939C7" w:rsidRPr="00896C59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оприлюднений</w:t>
      </w:r>
      <w:r w:rsidRPr="00896C59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з метою отримання зауважень та пропозицій.</w:t>
      </w:r>
    </w:p>
    <w:p w:rsidR="004B6432" w:rsidRPr="00896C59" w:rsidRDefault="004B6432" w:rsidP="00896C59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C59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Даним аналізом регуляторного впливу визначено та проаналізовано проблему, яку пропонується розв’язати шляхом державного регулювання господарських відносин, а також оцінено важливість цієї проблеми.</w:t>
      </w:r>
    </w:p>
    <w:p w:rsidR="008A5096" w:rsidRPr="00896C59" w:rsidRDefault="006F4AF4" w:rsidP="00896C59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Прийняття даного рішення забезпечить впорядкування продажу алкоголю шляхом заборони продажу у </w:t>
      </w:r>
      <w:r w:rsidR="00FC4815"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>період запровадженої комендантської години</w:t>
      </w:r>
      <w:r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>, на території</w:t>
      </w:r>
      <w:r w:rsidR="00FC4815"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Межівської селищної територіальної громади</w:t>
      </w:r>
      <w:r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F4AF4" w:rsidRPr="00896C59" w:rsidRDefault="006F4AF4" w:rsidP="00896C59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>Реалізація цього регуляторного акта забезпечить дотримання єдиного прозорого механізму взаємодії органів місцевого самоврядування та суб’єктів господарювання, на яких пош</w:t>
      </w:r>
      <w:r w:rsidR="001A66A0"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ирюється дія регуляторного акта </w:t>
      </w:r>
      <w:r w:rsidR="003939C7"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>та</w:t>
      </w:r>
      <w:r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отримання загального позитивного ефекту та досягнення визначених цілей.</w:t>
      </w:r>
    </w:p>
    <w:p w:rsidR="008A5096" w:rsidRPr="00896C59" w:rsidRDefault="008A5096" w:rsidP="00896C59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>При розробці аналізу регуляторного впливу :</w:t>
      </w:r>
    </w:p>
    <w:p w:rsidR="008A5096" w:rsidRPr="00896C59" w:rsidRDefault="008A5096" w:rsidP="00896C59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>- визначено та проаналізовано проблему, яку пропонується розв'язати шляхом державного регулювання господарських відносин, а також оцінено  важливість цієї проблеми;</w:t>
      </w:r>
    </w:p>
    <w:p w:rsidR="008A5096" w:rsidRPr="00896C59" w:rsidRDefault="008A5096" w:rsidP="00896C59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>- обґрунтовано, чому визначена проблема не може бути розв'язана за допомогою ринкових механізмів і потребує державного регулювання;</w:t>
      </w:r>
    </w:p>
    <w:p w:rsidR="008A5096" w:rsidRPr="00896C59" w:rsidRDefault="008A5096" w:rsidP="00896C59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>- визначено очікувані результати прийняття запропонованого регуляторного акта, у тому числі здійснено розрахунок очікуваних витрат та вигод суб'єктів господарювання, громадян та держави внаслідок дії регуляторного акта;</w:t>
      </w:r>
    </w:p>
    <w:p w:rsidR="008A5096" w:rsidRPr="00896C59" w:rsidRDefault="008A5096" w:rsidP="00896C59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>- визначено цілі державного регулювання;</w:t>
      </w:r>
    </w:p>
    <w:p w:rsidR="008A5096" w:rsidRPr="00896C59" w:rsidRDefault="008A5096" w:rsidP="00896C59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>- визначено та оцінено усі прийняті  альтернативні способи досягнення встановлених цілей, у тому числі ті з них, які не передбачають безпосереднього державного регулювання господарських відносин;</w:t>
      </w:r>
    </w:p>
    <w:p w:rsidR="008A5096" w:rsidRPr="00896C59" w:rsidRDefault="008A5096" w:rsidP="00896C59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>- аргументовано переваги обраного способу досягнення встановлених цілей;</w:t>
      </w:r>
    </w:p>
    <w:p w:rsidR="008A5096" w:rsidRPr="00896C59" w:rsidRDefault="008A5096" w:rsidP="00896C59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>- описано механізм і заходи, які забезпечать розв'язання визначеної проблеми шляхом прийняття запропонованого регуляторного акта;</w:t>
      </w:r>
    </w:p>
    <w:p w:rsidR="008A5096" w:rsidRPr="00896C59" w:rsidRDefault="008A5096" w:rsidP="00896C59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>- обґрунтовано можливість досягнення встановлених цілей у разі прийняття запропонованого регуляторного акта;</w:t>
      </w:r>
    </w:p>
    <w:p w:rsidR="008A5096" w:rsidRPr="00896C59" w:rsidRDefault="008A5096" w:rsidP="00896C59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>- обґрунтовано  доведено,  що   досягнення  запропонованим  регуляторним  актом встановлених цілей є можливим з найменшими витратами для суб'єктів господарювання, громадян та держави;</w:t>
      </w:r>
    </w:p>
    <w:p w:rsidR="008A5096" w:rsidRPr="00896C59" w:rsidRDefault="008A5096" w:rsidP="00896C59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>- обґрунтовано строк чинності запропонованого регуляторного акта;</w:t>
      </w:r>
    </w:p>
    <w:p w:rsidR="008A5096" w:rsidRPr="00896C59" w:rsidRDefault="008A5096" w:rsidP="00896C59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>- визначено показники результативності регуляторного акта;</w:t>
      </w:r>
    </w:p>
    <w:p w:rsidR="008A5096" w:rsidRPr="00896C59" w:rsidRDefault="008A5096" w:rsidP="00896C59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>- визначено заходи, за допомогою яких буде здійснюватися відстеження результативності регуляторного акта в разі його прийняття.</w:t>
      </w:r>
    </w:p>
    <w:p w:rsidR="003939C7" w:rsidRPr="00896C59" w:rsidRDefault="003939C7" w:rsidP="00896C59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519D" w:rsidRPr="00896C59" w:rsidRDefault="006C519D" w:rsidP="00896C59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>Аналіз регуляторного впливу до проекту рішення селищної ради «</w:t>
      </w:r>
      <w:r w:rsidR="00FC4815"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>Про встановлення заборони продажу пива,  алкогольних (крім безалкогольного), слабоалкогольних напоїв, вин столових суб’єктами господарювання (крім закладів ресторанного господарства) у період запровадженої комендантської години  в межах території Межівської селищної територіальної громади</w:t>
      </w:r>
      <w:r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>» оприлюднен</w:t>
      </w:r>
      <w:r w:rsidR="001A66A0"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>ий</w:t>
      </w:r>
      <w:r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офіційній сторінці Межівської селищної ради в мережі Інтернет </w:t>
      </w:r>
      <w:hyperlink r:id="rId9" w:history="1">
        <w:r w:rsidR="00896C59" w:rsidRPr="00896C59">
          <w:rPr>
            <w:rStyle w:val="a5"/>
            <w:rFonts w:ascii="Times New Roman" w:hAnsi="Times New Roman" w:cs="Times New Roman"/>
            <w:b/>
            <w:color w:val="000000" w:themeColor="text1"/>
            <w:sz w:val="24"/>
            <w:szCs w:val="24"/>
          </w:rPr>
          <w:t xml:space="preserve">https://mezhova.otg.dp.gov.ua/; </w:t>
        </w:r>
        <w:r w:rsidR="00896C59" w:rsidRPr="00896C59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(розділ</w:t>
        </w:r>
      </w:hyperlink>
      <w:r w:rsidRPr="00896C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Діяльність</w:t>
      </w:r>
      <w:r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підрозділ </w:t>
      </w:r>
      <w:r w:rsidRPr="00896C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Регуляторна діяльність</w:t>
      </w:r>
      <w:r w:rsidR="00E0685F" w:rsidRPr="00896C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="00E0685F"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>проекти регуляторних актів</w:t>
      </w:r>
      <w:r w:rsidR="00E0685F" w:rsidRPr="00896C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E0685F"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A5096" w:rsidRPr="00896C59" w:rsidRDefault="008A5096" w:rsidP="00896C59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Запропонований регуляторний акт відповідає вимогам чинного законодавства та принципам державної регуляторної політики, встановленим статтею  8 Закону України «Про засади державної регуляторної політики в сфері господарської діяльності».</w:t>
      </w:r>
    </w:p>
    <w:p w:rsidR="003939C7" w:rsidRPr="00896C59" w:rsidRDefault="003939C7" w:rsidP="00896C59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5096" w:rsidRPr="00896C59" w:rsidRDefault="008A5096" w:rsidP="00896C59">
      <w:pPr>
        <w:pStyle w:val="a6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6C5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Узагальнений висновок</w:t>
      </w:r>
    </w:p>
    <w:p w:rsidR="008A5096" w:rsidRPr="00896C59" w:rsidRDefault="00644C5F" w:rsidP="00896C59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Постійна  комісія селищної ради з питань фінансів та планування  соціально - економічного розвитку  </w:t>
      </w:r>
      <w:r w:rsidR="008A5096"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>враховуючи проведену експертизу вважає, що регуляторний акт - проект рішення «</w:t>
      </w:r>
      <w:r w:rsidR="00FC4815"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>Про встановлення заборони продажу пива,  алкогольних (крім безалкогольного), слабоалкогольних напоїв, вин столових суб’єктами господарювання (крім закладів ресторанного господарства) у період запровадженої комендантської години  в межах території Межівської селищної територіальної громади</w:t>
      </w:r>
      <w:r w:rsidR="004907E6"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8A5096"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аналіз його регуляторного впливу відповідає усім принципам державної регуляторної політики,  встановленим вимогам статей 4 та 8 Закону України «Про засади державної регуляторної політики у сфері господарської діяльності»</w:t>
      </w:r>
      <w:r w:rsidR="008A5096" w:rsidRPr="00896C5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8A5096" w:rsidRPr="00896C59" w:rsidRDefault="008A5096" w:rsidP="003939C7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896C59" w:rsidRPr="00896C59" w:rsidRDefault="00896C59" w:rsidP="003939C7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4C5F" w:rsidRPr="00896C59" w:rsidRDefault="00644C5F" w:rsidP="003939C7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Голова    постійної   комісії селищної ради </w:t>
      </w:r>
    </w:p>
    <w:p w:rsidR="00644C5F" w:rsidRPr="00896C59" w:rsidRDefault="00644C5F" w:rsidP="003939C7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>з питань фінансів та планування</w:t>
      </w:r>
    </w:p>
    <w:p w:rsidR="008A5096" w:rsidRPr="00896C59" w:rsidRDefault="00644C5F" w:rsidP="003939C7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соціально – економічного розвитку                                   </w:t>
      </w:r>
      <w:r w:rsidR="00D20BA2"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="003B4F84" w:rsidRPr="00896C59">
        <w:rPr>
          <w:rFonts w:ascii="Times New Roman" w:hAnsi="Times New Roman" w:cs="Times New Roman"/>
          <w:color w:val="000000" w:themeColor="text1"/>
          <w:sz w:val="24"/>
          <w:szCs w:val="24"/>
        </w:rPr>
        <w:t>Людмила ДУДКО</w:t>
      </w:r>
    </w:p>
    <w:p w:rsidR="008A5096" w:rsidRPr="00896C59" w:rsidRDefault="008A5096" w:rsidP="003939C7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39C7" w:rsidRPr="00896C59" w:rsidRDefault="003939C7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939C7" w:rsidRPr="00896C59" w:rsidSect="00896C59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A06" w:rsidRDefault="00832A06" w:rsidP="00896C59">
      <w:pPr>
        <w:spacing w:after="0" w:line="240" w:lineRule="auto"/>
      </w:pPr>
      <w:r>
        <w:separator/>
      </w:r>
    </w:p>
  </w:endnote>
  <w:endnote w:type="continuationSeparator" w:id="0">
    <w:p w:rsidR="00832A06" w:rsidRDefault="00832A06" w:rsidP="00896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A06" w:rsidRDefault="00832A06" w:rsidP="00896C59">
      <w:pPr>
        <w:spacing w:after="0" w:line="240" w:lineRule="auto"/>
      </w:pPr>
      <w:r>
        <w:separator/>
      </w:r>
    </w:p>
  </w:footnote>
  <w:footnote w:type="continuationSeparator" w:id="0">
    <w:p w:rsidR="00832A06" w:rsidRDefault="00832A06" w:rsidP="00896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646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96C59" w:rsidRDefault="00896C59">
        <w:pPr>
          <w:pStyle w:val="a8"/>
          <w:jc w:val="center"/>
        </w:pPr>
        <w:r w:rsidRPr="00896C5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96C5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96C59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96C5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96C59" w:rsidRDefault="00896C5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51B8"/>
    <w:multiLevelType w:val="multilevel"/>
    <w:tmpl w:val="D9B0C90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7F4096"/>
    <w:multiLevelType w:val="multilevel"/>
    <w:tmpl w:val="0E46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764F56"/>
    <w:multiLevelType w:val="hybridMultilevel"/>
    <w:tmpl w:val="F1F041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965826"/>
    <w:multiLevelType w:val="multilevel"/>
    <w:tmpl w:val="FD204D8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>
    <w:nsid w:val="6C7C1C48"/>
    <w:multiLevelType w:val="multilevel"/>
    <w:tmpl w:val="5920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2D6F"/>
    <w:rsid w:val="000A2815"/>
    <w:rsid w:val="000E2D6F"/>
    <w:rsid w:val="00174A49"/>
    <w:rsid w:val="001A66A0"/>
    <w:rsid w:val="001F2049"/>
    <w:rsid w:val="00262F52"/>
    <w:rsid w:val="002877D0"/>
    <w:rsid w:val="003939C7"/>
    <w:rsid w:val="003B4F84"/>
    <w:rsid w:val="003C7CE2"/>
    <w:rsid w:val="003D5B01"/>
    <w:rsid w:val="00431729"/>
    <w:rsid w:val="00463D09"/>
    <w:rsid w:val="004907E6"/>
    <w:rsid w:val="00490CC6"/>
    <w:rsid w:val="004B6432"/>
    <w:rsid w:val="00644C5F"/>
    <w:rsid w:val="006C519D"/>
    <w:rsid w:val="006E1B46"/>
    <w:rsid w:val="006F4AF4"/>
    <w:rsid w:val="00764603"/>
    <w:rsid w:val="007F0EB1"/>
    <w:rsid w:val="007F796D"/>
    <w:rsid w:val="00832A06"/>
    <w:rsid w:val="00896C59"/>
    <w:rsid w:val="008A5096"/>
    <w:rsid w:val="0093442A"/>
    <w:rsid w:val="00993FFF"/>
    <w:rsid w:val="00A4696E"/>
    <w:rsid w:val="00A823B6"/>
    <w:rsid w:val="00B145CA"/>
    <w:rsid w:val="00BB5762"/>
    <w:rsid w:val="00D20BA2"/>
    <w:rsid w:val="00D46B02"/>
    <w:rsid w:val="00E0685F"/>
    <w:rsid w:val="00E474D8"/>
    <w:rsid w:val="00FC4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FFF"/>
  </w:style>
  <w:style w:type="paragraph" w:styleId="4">
    <w:name w:val="heading 4"/>
    <w:basedOn w:val="a"/>
    <w:next w:val="a"/>
    <w:link w:val="40"/>
    <w:qFormat/>
    <w:rsid w:val="00E474D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096"/>
    <w:pPr>
      <w:ind w:left="720"/>
      <w:contextualSpacing/>
    </w:pPr>
  </w:style>
  <w:style w:type="paragraph" w:customStyle="1" w:styleId="a4">
    <w:name w:val="Назва документа"/>
    <w:basedOn w:val="a"/>
    <w:next w:val="a"/>
    <w:rsid w:val="003B4F84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character" w:styleId="a5">
    <w:name w:val="Hyperlink"/>
    <w:basedOn w:val="a0"/>
    <w:uiPriority w:val="99"/>
    <w:unhideWhenUsed/>
    <w:rsid w:val="006C519D"/>
    <w:rPr>
      <w:color w:val="0000FF" w:themeColor="hyperlink"/>
      <w:u w:val="single"/>
    </w:rPr>
  </w:style>
  <w:style w:type="paragraph" w:styleId="a6">
    <w:name w:val="No Spacing"/>
    <w:uiPriority w:val="1"/>
    <w:qFormat/>
    <w:rsid w:val="00D20BA2"/>
    <w:pPr>
      <w:spacing w:after="0" w:line="240" w:lineRule="auto"/>
    </w:pPr>
    <w:rPr>
      <w:lang w:val="uk-UA"/>
    </w:rPr>
  </w:style>
  <w:style w:type="character" w:customStyle="1" w:styleId="40">
    <w:name w:val="Заголовок 4 Знак"/>
    <w:basedOn w:val="a0"/>
    <w:link w:val="4"/>
    <w:rsid w:val="00E474D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Normal (Web)"/>
    <w:basedOn w:val="a"/>
    <w:uiPriority w:val="99"/>
    <w:semiHidden/>
    <w:unhideWhenUsed/>
    <w:rsid w:val="004B6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896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96C59"/>
  </w:style>
  <w:style w:type="paragraph" w:styleId="aa">
    <w:name w:val="footer"/>
    <w:basedOn w:val="a"/>
    <w:link w:val="ab"/>
    <w:uiPriority w:val="99"/>
    <w:semiHidden/>
    <w:unhideWhenUsed/>
    <w:rsid w:val="00896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96C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0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zhova.otg.dp.gov.ua/;%20(&#1088;&#1086;&#1079;&#1076;&#1110;&#1083;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mezhova.otg.dp.gov.ua/;%20(&#1088;&#1086;&#1079;&#1076;&#1110;&#1083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zhova.otg.dp.gov.ua/;%20(&#1088;&#1086;&#1079;&#1076;&#1110;&#108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Maximkina</cp:lastModifiedBy>
  <cp:revision>24</cp:revision>
  <cp:lastPrinted>2024-07-04T13:25:00Z</cp:lastPrinted>
  <dcterms:created xsi:type="dcterms:W3CDTF">2020-04-21T12:19:00Z</dcterms:created>
  <dcterms:modified xsi:type="dcterms:W3CDTF">2024-07-04T13:26:00Z</dcterms:modified>
</cp:coreProperties>
</file>