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29" w:rsidRPr="0015534C" w:rsidRDefault="006E48D6" w:rsidP="00365C29">
      <w:pPr>
        <w:pStyle w:val="a7"/>
        <w:jc w:val="center"/>
        <w:rPr>
          <w:rFonts w:ascii="Times New Roman" w:hAnsi="Times New Roman" w:cs="Times New Roman"/>
          <w:b/>
          <w:sz w:val="24"/>
          <w:szCs w:val="24"/>
          <w:lang w:eastAsia="uk-UA"/>
        </w:rPr>
      </w:pPr>
      <w:r w:rsidRPr="0015534C">
        <w:rPr>
          <w:rFonts w:ascii="Times New Roman" w:hAnsi="Times New Roman" w:cs="Times New Roman"/>
          <w:b/>
          <w:sz w:val="24"/>
          <w:szCs w:val="24"/>
          <w:lang w:eastAsia="uk-UA"/>
        </w:rPr>
        <w:t>АНАЛІЗ РЕГУЛЯТОРНОГО ВПЛИВУ</w:t>
      </w:r>
    </w:p>
    <w:p w:rsidR="006E48D6" w:rsidRPr="0015534C" w:rsidRDefault="006E48D6" w:rsidP="00365C29">
      <w:pPr>
        <w:pStyle w:val="a7"/>
        <w:jc w:val="center"/>
        <w:rPr>
          <w:rFonts w:ascii="Times New Roman" w:hAnsi="Times New Roman" w:cs="Times New Roman"/>
          <w:b/>
          <w:sz w:val="24"/>
          <w:szCs w:val="24"/>
          <w:lang w:eastAsia="uk-UA"/>
        </w:rPr>
      </w:pPr>
      <w:r w:rsidRPr="0015534C">
        <w:rPr>
          <w:rFonts w:ascii="Times New Roman" w:hAnsi="Times New Roman" w:cs="Times New Roman"/>
          <w:b/>
          <w:sz w:val="24"/>
          <w:szCs w:val="24"/>
          <w:lang w:eastAsia="uk-UA"/>
        </w:rPr>
        <w:t xml:space="preserve">«Про встановлення ставок та пільг із сплати земельного податку на території </w:t>
      </w:r>
      <w:r w:rsidR="00441794" w:rsidRPr="0015534C">
        <w:rPr>
          <w:rFonts w:ascii="Times New Roman" w:hAnsi="Times New Roman" w:cs="Times New Roman"/>
          <w:b/>
          <w:sz w:val="24"/>
          <w:szCs w:val="24"/>
          <w:lang w:eastAsia="uk-UA"/>
        </w:rPr>
        <w:t>Межівської селищної</w:t>
      </w:r>
      <w:r w:rsidRPr="0015534C">
        <w:rPr>
          <w:rFonts w:ascii="Times New Roman" w:hAnsi="Times New Roman" w:cs="Times New Roman"/>
          <w:b/>
          <w:sz w:val="24"/>
          <w:szCs w:val="24"/>
          <w:lang w:eastAsia="uk-UA"/>
        </w:rPr>
        <w:t xml:space="preserve"> територіальної громади»</w:t>
      </w: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 </w:t>
      </w:r>
    </w:p>
    <w:p w:rsidR="006E48D6" w:rsidRPr="0015534C" w:rsidRDefault="006E48D6" w:rsidP="00441794">
      <w:pPr>
        <w:pStyle w:val="a7"/>
        <w:jc w:val="center"/>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І. Визначення проблеми, яку передбачається розв’язати</w:t>
      </w:r>
      <w:r w:rsidR="00441794" w:rsidRPr="0015534C">
        <w:rPr>
          <w:rFonts w:ascii="Times New Roman" w:hAnsi="Times New Roman" w:cs="Times New Roman"/>
          <w:b/>
          <w:bCs/>
          <w:color w:val="212529"/>
          <w:sz w:val="24"/>
          <w:szCs w:val="24"/>
          <w:lang w:eastAsia="uk-UA"/>
        </w:rPr>
        <w:t xml:space="preserve"> </w:t>
      </w:r>
      <w:r w:rsidRPr="0015534C">
        <w:rPr>
          <w:rFonts w:ascii="Times New Roman" w:hAnsi="Times New Roman" w:cs="Times New Roman"/>
          <w:b/>
          <w:bCs/>
          <w:color w:val="212529"/>
          <w:sz w:val="24"/>
          <w:szCs w:val="24"/>
          <w:lang w:eastAsia="uk-UA"/>
        </w:rPr>
        <w:t>шляхом регулювання</w:t>
      </w:r>
    </w:p>
    <w:p w:rsidR="00365C29" w:rsidRPr="0015534C" w:rsidRDefault="00365C29" w:rsidP="00884657">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15534C">
        <w:rPr>
          <w:rFonts w:ascii="Times New Roman" w:eastAsia="Times New Roman" w:hAnsi="Times New Roman" w:cs="Times New Roman"/>
          <w:color w:val="333333"/>
          <w:sz w:val="24"/>
          <w:szCs w:val="24"/>
          <w:bdr w:val="none" w:sz="0" w:space="0" w:color="auto" w:frame="1"/>
          <w:shd w:val="clear" w:color="auto" w:fill="FFFFFF"/>
          <w:lang w:eastAsia="uk-UA"/>
        </w:rPr>
        <w:t>Цей аналіз регуляторного</w:t>
      </w:r>
      <w:r w:rsidR="00884657">
        <w:rPr>
          <w:rFonts w:ascii="Times New Roman" w:eastAsia="Times New Roman" w:hAnsi="Times New Roman" w:cs="Times New Roman"/>
          <w:color w:val="333333"/>
          <w:sz w:val="24"/>
          <w:szCs w:val="24"/>
          <w:bdr w:val="none" w:sz="0" w:space="0" w:color="auto" w:frame="1"/>
          <w:shd w:val="clear" w:color="auto" w:fill="FFFFFF"/>
          <w:lang w:eastAsia="uk-UA"/>
        </w:rPr>
        <w:t xml:space="preserve"> </w:t>
      </w:r>
      <w:r w:rsidRPr="0015534C">
        <w:rPr>
          <w:rFonts w:ascii="Times New Roman" w:eastAsia="Times New Roman" w:hAnsi="Times New Roman" w:cs="Times New Roman"/>
          <w:color w:val="333333"/>
          <w:sz w:val="24"/>
          <w:szCs w:val="24"/>
          <w:bdr w:val="none" w:sz="0" w:space="0" w:color="auto" w:frame="1"/>
          <w:shd w:val="clear" w:color="auto" w:fill="FFFFFF"/>
          <w:lang w:eastAsia="uk-UA"/>
        </w:rPr>
        <w:t>впливу розроблений відповідно до вимог Закону України від</w:t>
      </w:r>
      <w:r w:rsidR="00884657">
        <w:rPr>
          <w:rFonts w:ascii="Times New Roman" w:eastAsia="Times New Roman" w:hAnsi="Times New Roman" w:cs="Times New Roman"/>
          <w:color w:val="333333"/>
          <w:sz w:val="24"/>
          <w:szCs w:val="24"/>
          <w:bdr w:val="none" w:sz="0" w:space="0" w:color="auto" w:frame="1"/>
          <w:shd w:val="clear" w:color="auto" w:fill="FFFFFF"/>
          <w:lang w:eastAsia="uk-UA"/>
        </w:rPr>
        <w:t xml:space="preserve"> </w:t>
      </w:r>
      <w:r w:rsidRPr="0015534C">
        <w:rPr>
          <w:rFonts w:ascii="Times New Roman" w:eastAsia="Times New Roman" w:hAnsi="Times New Roman" w:cs="Times New Roman"/>
          <w:color w:val="333333"/>
          <w:sz w:val="24"/>
          <w:szCs w:val="24"/>
          <w:bdr w:val="none" w:sz="0" w:space="0" w:color="auto" w:frame="1"/>
          <w:shd w:val="clear" w:color="auto" w:fill="FFFFFF"/>
          <w:lang w:eastAsia="uk-UA"/>
        </w:rPr>
        <w:t>11.09.2003 № 1160-І</w:t>
      </w:r>
      <w:r w:rsidR="00884657">
        <w:rPr>
          <w:rFonts w:ascii="Times New Roman" w:eastAsia="Times New Roman" w:hAnsi="Times New Roman" w:cs="Times New Roman"/>
          <w:color w:val="333333"/>
          <w:sz w:val="24"/>
          <w:szCs w:val="24"/>
          <w:bdr w:val="none" w:sz="0" w:space="0" w:color="auto" w:frame="1"/>
          <w:shd w:val="clear" w:color="auto" w:fill="FFFFFF"/>
          <w:lang w:val="en-US" w:eastAsia="uk-UA"/>
        </w:rPr>
        <w:t>V</w:t>
      </w:r>
      <w:r w:rsidRPr="0015534C">
        <w:rPr>
          <w:rFonts w:ascii="Times New Roman" w:eastAsia="Times New Roman" w:hAnsi="Times New Roman" w:cs="Times New Roman"/>
          <w:color w:val="333333"/>
          <w:sz w:val="24"/>
          <w:szCs w:val="24"/>
          <w:bdr w:val="none" w:sz="0" w:space="0" w:color="auto" w:frame="1"/>
          <w:shd w:val="clear" w:color="auto" w:fill="FFFFFF"/>
          <w:lang w:eastAsia="uk-UA"/>
        </w:rPr>
        <w:t xml:space="preserve"> «Про засади державної регуляторної політики у сфері господарської діяльності», постанови Кабінету Міністрів України від 11.03.2004 № 308 «Про затвердження методик проведення аналізу впливу та відстеження результативності регуляторного акта» зі змінами, внесеними постановою Кабінету Міністрів України від 16.12.2015 № 1151 та Податкового кодексу України від 02.12.2010 № 2755-УІ (із змінами і доповненнями).</w:t>
      </w:r>
    </w:p>
    <w:p w:rsidR="006E48D6" w:rsidRPr="0015534C" w:rsidRDefault="00365C29" w:rsidP="00884657">
      <w:pPr>
        <w:pStyle w:val="a7"/>
        <w:ind w:firstLine="567"/>
        <w:jc w:val="both"/>
        <w:rPr>
          <w:rFonts w:ascii="Times New Roman" w:hAnsi="Times New Roman" w:cs="Times New Roman"/>
          <w:color w:val="000000"/>
          <w:sz w:val="24"/>
          <w:szCs w:val="24"/>
          <w:lang w:eastAsia="uk-UA"/>
        </w:rPr>
      </w:pPr>
      <w:r w:rsidRPr="0015534C">
        <w:rPr>
          <w:rFonts w:ascii="Times New Roman" w:eastAsia="Times New Roman" w:hAnsi="Times New Roman" w:cs="Times New Roman"/>
          <w:color w:val="333333"/>
          <w:sz w:val="24"/>
          <w:szCs w:val="24"/>
          <w:bdr w:val="none" w:sz="0" w:space="0" w:color="auto" w:frame="1"/>
          <w:lang w:eastAsia="uk-UA"/>
        </w:rPr>
        <w:t>Податковим кодексом України визначено, що органи місцевого самоврядування приймають рішення про встановлення місцевих податків та зборів та офіційно оприлюднюють до 15 липня року, що передує бюджетному періоду, в якому планується їх застосування</w:t>
      </w:r>
      <w:r w:rsidR="00B50FA1" w:rsidRPr="0015534C">
        <w:rPr>
          <w:rFonts w:ascii="Times New Roman" w:hAnsi="Times New Roman" w:cs="Times New Roman"/>
          <w:color w:val="000000"/>
          <w:sz w:val="24"/>
          <w:szCs w:val="24"/>
          <w:lang w:eastAsia="uk-UA"/>
        </w:rPr>
        <w:t xml:space="preserve">. </w:t>
      </w:r>
      <w:r w:rsidR="006E48D6" w:rsidRPr="0015534C">
        <w:rPr>
          <w:rFonts w:ascii="Times New Roman" w:hAnsi="Times New Roman" w:cs="Times New Roman"/>
          <w:color w:val="000000"/>
          <w:sz w:val="24"/>
          <w:szCs w:val="24"/>
          <w:lang w:eastAsia="uk-UA"/>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6E48D6" w:rsidRPr="0015534C" w:rsidRDefault="006E48D6" w:rsidP="00884657">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Податковим кодексом України визначено, що органи місцевого самоврядування приймають рішення про встановлення місцевих податків та зборів та офіційно оприлюднюють до 15 липня року, що передує бюджетному періоду, в якому планується їх застосування.</w:t>
      </w:r>
    </w:p>
    <w:p w:rsidR="006E48D6" w:rsidRPr="0015534C" w:rsidRDefault="006E48D6" w:rsidP="00884657">
      <w:pPr>
        <w:pStyle w:val="a7"/>
        <w:ind w:firstLine="567"/>
        <w:jc w:val="both"/>
        <w:rPr>
          <w:rFonts w:ascii="Times New Roman" w:hAnsi="Times New Roman" w:cs="Times New Roman"/>
          <w:sz w:val="24"/>
          <w:szCs w:val="24"/>
          <w:lang w:eastAsia="uk-UA"/>
        </w:rPr>
      </w:pPr>
      <w:r w:rsidRPr="0015534C">
        <w:rPr>
          <w:rFonts w:ascii="Times New Roman" w:hAnsi="Times New Roman" w:cs="Times New Roman"/>
          <w:sz w:val="24"/>
          <w:szCs w:val="24"/>
          <w:lang w:eastAsia="uk-UA"/>
        </w:rPr>
        <w:t xml:space="preserve">Відповідно до пункту 12.3.5 статті 12 Податкового кодексу України, якщо </w:t>
      </w:r>
      <w:r w:rsidR="00441794" w:rsidRPr="0015534C">
        <w:rPr>
          <w:rFonts w:ascii="Times New Roman" w:hAnsi="Times New Roman" w:cs="Times New Roman"/>
          <w:sz w:val="24"/>
          <w:szCs w:val="24"/>
          <w:lang w:eastAsia="uk-UA"/>
        </w:rPr>
        <w:t>селищна</w:t>
      </w:r>
      <w:r w:rsidRPr="0015534C">
        <w:rPr>
          <w:rFonts w:ascii="Times New Roman" w:hAnsi="Times New Roman" w:cs="Times New Roman"/>
          <w:sz w:val="24"/>
          <w:szCs w:val="24"/>
          <w:lang w:eastAsia="uk-UA"/>
        </w:rPr>
        <w:t xml:space="preserve"> рада</w:t>
      </w:r>
      <w:r w:rsidR="00884657">
        <w:rPr>
          <w:rFonts w:ascii="Times New Roman" w:hAnsi="Times New Roman" w:cs="Times New Roman"/>
          <w:sz w:val="24"/>
          <w:szCs w:val="24"/>
          <w:lang w:eastAsia="uk-UA"/>
        </w:rPr>
        <w:t xml:space="preserve"> </w:t>
      </w:r>
      <w:hyperlink r:id="rId8" w:tgtFrame="_top" w:history="1">
        <w:r w:rsidRPr="0015534C">
          <w:rPr>
            <w:rFonts w:ascii="Times New Roman" w:hAnsi="Times New Roman" w:cs="Times New Roman"/>
            <w:sz w:val="24"/>
            <w:szCs w:val="24"/>
            <w:lang w:eastAsia="uk-UA"/>
          </w:rPr>
          <w:t>не прийняла рішення про встановлення відповідних місцевих податків і зборів, що є обов'язковими згідно з нормами Податкового кодексу України, такі податки до прийняття рішення справляються виходячи з норм Податкового кодексу із застосуванням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 </w:t>
        </w:r>
      </w:hyperlink>
    </w:p>
    <w:p w:rsidR="00441794" w:rsidRPr="0015534C" w:rsidRDefault="006E48D6" w:rsidP="00884657">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Місцеві податки і збори зараховуються в повному обсязі до </w:t>
      </w:r>
      <w:r w:rsidR="00441794" w:rsidRPr="0015534C">
        <w:rPr>
          <w:rFonts w:ascii="Times New Roman" w:hAnsi="Times New Roman" w:cs="Times New Roman"/>
          <w:color w:val="000000"/>
          <w:sz w:val="24"/>
          <w:szCs w:val="24"/>
          <w:lang w:eastAsia="uk-UA"/>
        </w:rPr>
        <w:t>селищного</w:t>
      </w:r>
      <w:r w:rsidRPr="0015534C">
        <w:rPr>
          <w:rFonts w:ascii="Times New Roman" w:hAnsi="Times New Roman" w:cs="Times New Roman"/>
          <w:color w:val="000000"/>
          <w:sz w:val="24"/>
          <w:szCs w:val="24"/>
          <w:lang w:eastAsia="uk-UA"/>
        </w:rPr>
        <w:t xml:space="preserve"> бюджету та відповідно до діючого законодавства, є джерелом загального фонду бюджету </w:t>
      </w:r>
      <w:r w:rsidR="00441794" w:rsidRPr="0015534C">
        <w:rPr>
          <w:rFonts w:ascii="Times New Roman" w:hAnsi="Times New Roman" w:cs="Times New Roman"/>
          <w:color w:val="000000"/>
          <w:sz w:val="24"/>
          <w:szCs w:val="24"/>
          <w:lang w:eastAsia="uk-UA"/>
        </w:rPr>
        <w:t>Межівської селищної</w:t>
      </w:r>
      <w:r w:rsidR="00884657">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територіальної громади (</w:t>
      </w:r>
      <w:r w:rsidR="00884657" w:rsidRPr="0015534C">
        <w:rPr>
          <w:rFonts w:ascii="Times New Roman" w:hAnsi="Times New Roman" w:cs="Times New Roman"/>
          <w:color w:val="000000"/>
          <w:sz w:val="24"/>
          <w:szCs w:val="24"/>
          <w:lang w:eastAsia="uk-UA"/>
        </w:rPr>
        <w:t>далі –</w:t>
      </w:r>
      <w:r w:rsidR="00884657">
        <w:rPr>
          <w:rFonts w:ascii="Times New Roman" w:hAnsi="Times New Roman" w:cs="Times New Roman"/>
          <w:color w:val="000000"/>
          <w:sz w:val="24"/>
          <w:szCs w:val="24"/>
          <w:lang w:eastAsia="uk-UA"/>
        </w:rPr>
        <w:t xml:space="preserve"> </w:t>
      </w:r>
      <w:r w:rsidR="00441794" w:rsidRPr="0015534C">
        <w:rPr>
          <w:rFonts w:ascii="Times New Roman" w:hAnsi="Times New Roman" w:cs="Times New Roman"/>
          <w:color w:val="000000"/>
          <w:sz w:val="24"/>
          <w:szCs w:val="24"/>
          <w:lang w:eastAsia="uk-UA"/>
        </w:rPr>
        <w:t>Межівська селищна</w:t>
      </w:r>
      <w:r w:rsidR="00884657" w:rsidRPr="00884657">
        <w:rPr>
          <w:rFonts w:ascii="Times New Roman" w:hAnsi="Times New Roman" w:cs="Times New Roman"/>
          <w:color w:val="000000"/>
          <w:sz w:val="24"/>
          <w:szCs w:val="24"/>
          <w:lang w:eastAsia="uk-UA"/>
        </w:rPr>
        <w:t xml:space="preserve"> </w:t>
      </w:r>
      <w:r w:rsidR="00884657" w:rsidRPr="0015534C">
        <w:rPr>
          <w:rFonts w:ascii="Times New Roman" w:hAnsi="Times New Roman" w:cs="Times New Roman"/>
          <w:color w:val="000000"/>
          <w:sz w:val="24"/>
          <w:szCs w:val="24"/>
          <w:lang w:eastAsia="uk-UA"/>
        </w:rPr>
        <w:t>ТГ</w:t>
      </w:r>
      <w:r w:rsidRPr="0015534C">
        <w:rPr>
          <w:rFonts w:ascii="Times New Roman" w:hAnsi="Times New Roman" w:cs="Times New Roman"/>
          <w:color w:val="000000"/>
          <w:sz w:val="24"/>
          <w:szCs w:val="24"/>
          <w:lang w:eastAsia="uk-UA"/>
        </w:rPr>
        <w:t xml:space="preserve">). Місцеві податки та збори є </w:t>
      </w:r>
      <w:proofErr w:type="spellStart"/>
      <w:r w:rsidRPr="0015534C">
        <w:rPr>
          <w:rFonts w:ascii="Times New Roman" w:hAnsi="Times New Roman" w:cs="Times New Roman"/>
          <w:color w:val="000000"/>
          <w:sz w:val="24"/>
          <w:szCs w:val="24"/>
          <w:lang w:eastAsia="uk-UA"/>
        </w:rPr>
        <w:t>бюджето-формуючим</w:t>
      </w:r>
      <w:proofErr w:type="spellEnd"/>
      <w:r w:rsidRPr="0015534C">
        <w:rPr>
          <w:rFonts w:ascii="Times New Roman" w:hAnsi="Times New Roman" w:cs="Times New Roman"/>
          <w:color w:val="000000"/>
          <w:sz w:val="24"/>
          <w:szCs w:val="24"/>
          <w:lang w:eastAsia="uk-UA"/>
        </w:rPr>
        <w:t xml:space="preserve"> джерелом бюджету, забезпечують збалансованість дохідної частини бюджету та задоволення нагальних потреб громади. Кошти від їх надходження спрямовуються на забезпечення безперебійного функціонування бюджетних установ, благоустрій територій територіальної громади, виконання програм соціально-економічного розвитку </w:t>
      </w:r>
      <w:r w:rsidR="00441794" w:rsidRPr="0015534C">
        <w:rPr>
          <w:rFonts w:ascii="Times New Roman" w:hAnsi="Times New Roman" w:cs="Times New Roman"/>
          <w:color w:val="000000"/>
          <w:sz w:val="24"/>
          <w:szCs w:val="24"/>
          <w:lang w:eastAsia="uk-UA"/>
        </w:rPr>
        <w:t>Межівської селищної територіальної громади</w:t>
      </w:r>
    </w:p>
    <w:p w:rsidR="00441794" w:rsidRPr="0015534C" w:rsidRDefault="006E48D6" w:rsidP="00884657">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Питома вага місцевих податків і зборів в обсязі доходів загального фонду  бюджету</w:t>
      </w:r>
      <w:r w:rsidR="00B50FA1" w:rsidRPr="0015534C">
        <w:rPr>
          <w:rFonts w:ascii="Times New Roman" w:hAnsi="Times New Roman" w:cs="Times New Roman"/>
          <w:color w:val="000000"/>
          <w:sz w:val="24"/>
          <w:szCs w:val="24"/>
          <w:lang w:eastAsia="uk-UA"/>
        </w:rPr>
        <w:t xml:space="preserve"> </w:t>
      </w:r>
      <w:r w:rsidR="00441794" w:rsidRPr="0015534C">
        <w:rPr>
          <w:rFonts w:ascii="Times New Roman" w:hAnsi="Times New Roman" w:cs="Times New Roman"/>
          <w:color w:val="000000"/>
          <w:sz w:val="24"/>
          <w:szCs w:val="24"/>
          <w:lang w:eastAsia="uk-UA"/>
        </w:rPr>
        <w:t>Межівської селищної</w:t>
      </w:r>
      <w:r w:rsidRPr="0015534C">
        <w:rPr>
          <w:rFonts w:ascii="Times New Roman" w:hAnsi="Times New Roman" w:cs="Times New Roman"/>
          <w:color w:val="000000"/>
          <w:sz w:val="24"/>
          <w:szCs w:val="24"/>
          <w:lang w:eastAsia="uk-UA"/>
        </w:rPr>
        <w:t xml:space="preserve"> ТГ склада</w:t>
      </w:r>
      <w:r w:rsidR="00534303" w:rsidRPr="0015534C">
        <w:rPr>
          <w:rFonts w:ascii="Times New Roman" w:hAnsi="Times New Roman" w:cs="Times New Roman"/>
          <w:color w:val="000000"/>
          <w:sz w:val="24"/>
          <w:szCs w:val="24"/>
          <w:lang w:eastAsia="uk-UA"/>
        </w:rPr>
        <w:t>ють -</w:t>
      </w:r>
      <w:r w:rsidRPr="0015534C">
        <w:rPr>
          <w:rFonts w:ascii="Times New Roman" w:hAnsi="Times New Roman" w:cs="Times New Roman"/>
          <w:color w:val="000000"/>
          <w:sz w:val="24"/>
          <w:szCs w:val="24"/>
          <w:lang w:eastAsia="uk-UA"/>
        </w:rPr>
        <w:t xml:space="preserve"> </w:t>
      </w:r>
      <w:r w:rsidR="00662AC1" w:rsidRPr="0015534C">
        <w:rPr>
          <w:rFonts w:ascii="Times New Roman" w:hAnsi="Times New Roman" w:cs="Times New Roman"/>
          <w:color w:val="000000"/>
          <w:sz w:val="24"/>
          <w:szCs w:val="24"/>
          <w:lang w:eastAsia="uk-UA"/>
        </w:rPr>
        <w:t xml:space="preserve">33,4 </w:t>
      </w:r>
      <w:r w:rsidRPr="0015534C">
        <w:rPr>
          <w:rFonts w:ascii="Times New Roman" w:hAnsi="Times New Roman" w:cs="Times New Roman"/>
          <w:color w:val="000000"/>
          <w:sz w:val="24"/>
          <w:szCs w:val="24"/>
          <w:lang w:eastAsia="uk-UA"/>
        </w:rPr>
        <w:t>%.</w:t>
      </w:r>
    </w:p>
    <w:p w:rsidR="000027D5" w:rsidRPr="0015534C" w:rsidRDefault="006E48D6" w:rsidP="00884657">
      <w:pPr>
        <w:shd w:val="clear" w:color="auto" w:fill="FFFFFF"/>
        <w:spacing w:after="0" w:line="240" w:lineRule="auto"/>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У 202</w:t>
      </w:r>
      <w:r w:rsidR="00441794" w:rsidRPr="0015534C">
        <w:rPr>
          <w:rFonts w:ascii="Times New Roman" w:hAnsi="Times New Roman" w:cs="Times New Roman"/>
          <w:color w:val="000000"/>
          <w:sz w:val="24"/>
          <w:szCs w:val="24"/>
          <w:lang w:eastAsia="uk-UA"/>
        </w:rPr>
        <w:t>4</w:t>
      </w:r>
      <w:r w:rsidRPr="0015534C">
        <w:rPr>
          <w:rFonts w:ascii="Times New Roman" w:hAnsi="Times New Roman" w:cs="Times New Roman"/>
          <w:color w:val="000000"/>
          <w:sz w:val="24"/>
          <w:szCs w:val="24"/>
          <w:lang w:eastAsia="uk-UA"/>
        </w:rPr>
        <w:t xml:space="preserve"> році до бюджету </w:t>
      </w:r>
      <w:r w:rsidR="00441794" w:rsidRPr="0015534C">
        <w:rPr>
          <w:rFonts w:ascii="Times New Roman" w:hAnsi="Times New Roman" w:cs="Times New Roman"/>
          <w:color w:val="000000"/>
          <w:sz w:val="24"/>
          <w:szCs w:val="24"/>
          <w:lang w:eastAsia="uk-UA"/>
        </w:rPr>
        <w:t xml:space="preserve">Межівської селищної ТГ </w:t>
      </w:r>
      <w:r w:rsidRPr="0015534C">
        <w:rPr>
          <w:rFonts w:ascii="Times New Roman" w:hAnsi="Times New Roman" w:cs="Times New Roman"/>
          <w:color w:val="000000"/>
          <w:sz w:val="24"/>
          <w:szCs w:val="24"/>
          <w:lang w:eastAsia="uk-UA"/>
        </w:rPr>
        <w:t>очікується надходження місцевих податків і зборів у сумі</w:t>
      </w:r>
      <w:r w:rsidR="00534303" w:rsidRPr="0015534C">
        <w:rPr>
          <w:rFonts w:ascii="Times New Roman" w:hAnsi="Times New Roman" w:cs="Times New Roman"/>
          <w:color w:val="000000"/>
          <w:sz w:val="24"/>
          <w:szCs w:val="24"/>
          <w:lang w:eastAsia="uk-UA"/>
        </w:rPr>
        <w:t xml:space="preserve"> - </w:t>
      </w:r>
      <w:r w:rsidR="00662AC1" w:rsidRPr="0015534C">
        <w:rPr>
          <w:rFonts w:ascii="Times New Roman" w:hAnsi="Times New Roman" w:cs="Times New Roman"/>
          <w:color w:val="000000"/>
          <w:sz w:val="24"/>
          <w:szCs w:val="24"/>
          <w:lang w:eastAsia="uk-UA"/>
        </w:rPr>
        <w:t>34 500,0</w:t>
      </w:r>
      <w:r w:rsidRPr="0015534C">
        <w:rPr>
          <w:rFonts w:ascii="Times New Roman" w:hAnsi="Times New Roman" w:cs="Times New Roman"/>
          <w:color w:val="000000"/>
          <w:sz w:val="24"/>
          <w:szCs w:val="24"/>
          <w:lang w:eastAsia="uk-UA"/>
        </w:rPr>
        <w:t xml:space="preserve"> тис.</w:t>
      </w:r>
      <w:r w:rsidR="00884657">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 xml:space="preserve">грн. </w:t>
      </w:r>
    </w:p>
    <w:p w:rsidR="000027D5" w:rsidRPr="0015534C" w:rsidRDefault="000027D5" w:rsidP="00884657">
      <w:pPr>
        <w:shd w:val="clear" w:color="auto" w:fill="FFFFFF"/>
        <w:spacing w:after="0" w:line="240" w:lineRule="auto"/>
        <w:ind w:firstLine="567"/>
        <w:jc w:val="both"/>
        <w:rPr>
          <w:rFonts w:ascii="Times New Roman" w:hAnsi="Times New Roman" w:cs="Times New Roman"/>
          <w:sz w:val="24"/>
          <w:szCs w:val="24"/>
        </w:rPr>
      </w:pPr>
      <w:r w:rsidRPr="0015534C">
        <w:rPr>
          <w:rFonts w:ascii="Times New Roman" w:hAnsi="Times New Roman" w:cs="Times New Roman"/>
          <w:sz w:val="24"/>
          <w:szCs w:val="24"/>
        </w:rPr>
        <w:t xml:space="preserve">Граничні розміри ставок земельного податку та орендної плати за земельні ділянки державної й комунальної власності, установлені статтями 274 та 288 ПКУ, не є фіксованими, а коливаються від 0 до 12 відсотків від нормативної грошової оцінки земельної ділянки, тому селищна рада повинна затвердити на території </w:t>
      </w:r>
      <w:r w:rsidR="00534303" w:rsidRPr="0015534C">
        <w:rPr>
          <w:rFonts w:ascii="Times New Roman" w:hAnsi="Times New Roman" w:cs="Times New Roman"/>
          <w:sz w:val="24"/>
          <w:szCs w:val="24"/>
        </w:rPr>
        <w:t>Межівської селищної територіальної громади</w:t>
      </w:r>
      <w:r w:rsidRPr="0015534C">
        <w:rPr>
          <w:rFonts w:ascii="Times New Roman" w:hAnsi="Times New Roman" w:cs="Times New Roman"/>
          <w:sz w:val="24"/>
          <w:szCs w:val="24"/>
        </w:rPr>
        <w:t xml:space="preserve"> розміри ставок земельного податку та орендної плати за земельні ділянки державної й комунальної власності, </w:t>
      </w:r>
      <w:r w:rsidR="00B50FA1" w:rsidRPr="0015534C">
        <w:rPr>
          <w:rFonts w:ascii="Times New Roman" w:hAnsi="Times New Roman" w:cs="Times New Roman"/>
          <w:sz w:val="24"/>
          <w:szCs w:val="24"/>
        </w:rPr>
        <w:t>крім того</w:t>
      </w:r>
      <w:r w:rsidRPr="0015534C">
        <w:rPr>
          <w:rFonts w:ascii="Times New Roman" w:hAnsi="Times New Roman" w:cs="Times New Roman"/>
          <w:sz w:val="24"/>
          <w:szCs w:val="24"/>
        </w:rPr>
        <w:t xml:space="preserve"> є пропозиції від суб’єктів господарювання щодо зміни ставок податку, та у результаті  </w:t>
      </w:r>
      <w:r w:rsidR="00B50FA1" w:rsidRPr="0015534C">
        <w:rPr>
          <w:rFonts w:ascii="Times New Roman" w:hAnsi="Times New Roman" w:cs="Times New Roman"/>
          <w:sz w:val="24"/>
          <w:szCs w:val="24"/>
        </w:rPr>
        <w:t>перегляду</w:t>
      </w:r>
      <w:r w:rsidRPr="0015534C">
        <w:rPr>
          <w:rFonts w:ascii="Times New Roman" w:hAnsi="Times New Roman" w:cs="Times New Roman"/>
          <w:sz w:val="24"/>
          <w:szCs w:val="24"/>
        </w:rPr>
        <w:t xml:space="preserve">  регуляторного акту є зауваження, які необхідно врахувати у новому рішенні.</w:t>
      </w:r>
    </w:p>
    <w:p w:rsidR="00B50FA1" w:rsidRPr="0015534C" w:rsidRDefault="000027D5" w:rsidP="00884657">
      <w:pPr>
        <w:pStyle w:val="a7"/>
        <w:ind w:right="-1" w:firstLine="567"/>
        <w:jc w:val="both"/>
        <w:rPr>
          <w:rFonts w:ascii="Times New Roman" w:hAnsi="Times New Roman" w:cs="Times New Roman"/>
          <w:b/>
          <w:kern w:val="36"/>
          <w:sz w:val="24"/>
          <w:szCs w:val="24"/>
          <w:lang w:eastAsia="uk-UA"/>
        </w:rPr>
      </w:pPr>
      <w:r w:rsidRPr="0015534C">
        <w:rPr>
          <w:rFonts w:ascii="Times New Roman" w:hAnsi="Times New Roman"/>
          <w:color w:val="333333"/>
          <w:sz w:val="24"/>
          <w:szCs w:val="24"/>
          <w:bdr w:val="none" w:sz="0" w:space="0" w:color="auto" w:frame="1"/>
          <w:lang w:eastAsia="uk-UA"/>
        </w:rPr>
        <w:t>Враховуючи, вищ</w:t>
      </w:r>
      <w:r w:rsidR="00884657">
        <w:rPr>
          <w:rFonts w:ascii="Times New Roman" w:hAnsi="Times New Roman"/>
          <w:color w:val="333333"/>
          <w:sz w:val="24"/>
          <w:szCs w:val="24"/>
          <w:bdr w:val="none" w:sz="0" w:space="0" w:color="auto" w:frame="1"/>
          <w:lang w:eastAsia="uk-UA"/>
        </w:rPr>
        <w:t>евикладене, Межівською селищною</w:t>
      </w:r>
      <w:r w:rsidRPr="0015534C">
        <w:rPr>
          <w:rFonts w:ascii="Times New Roman" w:hAnsi="Times New Roman"/>
          <w:color w:val="333333"/>
          <w:sz w:val="24"/>
          <w:szCs w:val="24"/>
          <w:bdr w:val="none" w:sz="0" w:space="0" w:color="auto" w:frame="1"/>
          <w:lang w:eastAsia="uk-UA"/>
        </w:rPr>
        <w:t xml:space="preserve"> радою розробляється проект рішення</w:t>
      </w:r>
      <w:r w:rsidR="00884657">
        <w:rPr>
          <w:rFonts w:ascii="Times New Roman" w:hAnsi="Times New Roman"/>
          <w:color w:val="333333"/>
          <w:sz w:val="24"/>
          <w:szCs w:val="24"/>
          <w:bdr w:val="none" w:sz="0" w:space="0" w:color="auto" w:frame="1"/>
          <w:lang w:eastAsia="uk-UA"/>
        </w:rPr>
        <w:t xml:space="preserve"> </w:t>
      </w:r>
      <w:r w:rsidRPr="0015534C">
        <w:rPr>
          <w:rFonts w:ascii="Times New Roman" w:hAnsi="Times New Roman"/>
          <w:bCs/>
          <w:i/>
          <w:iCs/>
          <w:color w:val="333333"/>
          <w:sz w:val="24"/>
          <w:szCs w:val="24"/>
          <w:bdr w:val="none" w:sz="0" w:space="0" w:color="auto" w:frame="1"/>
          <w:lang w:eastAsia="uk-UA"/>
        </w:rPr>
        <w:t>«</w:t>
      </w:r>
      <w:r w:rsidR="00386A04" w:rsidRPr="0015534C">
        <w:rPr>
          <w:rFonts w:ascii="Times New Roman" w:hAnsi="Times New Roman"/>
          <w:sz w:val="24"/>
          <w:szCs w:val="24"/>
          <w:lang w:eastAsia="uk-UA"/>
        </w:rPr>
        <w:t>Про встановлення ставок та пільг із сплати земельного податку на території Межівської селищної територіальної громади</w:t>
      </w:r>
      <w:r w:rsidR="00386A04" w:rsidRPr="0015534C">
        <w:rPr>
          <w:rFonts w:ascii="Times New Roman" w:hAnsi="Times New Roman"/>
          <w:bCs/>
          <w:i/>
          <w:iCs/>
          <w:color w:val="333333"/>
          <w:sz w:val="24"/>
          <w:szCs w:val="24"/>
          <w:bdr w:val="none" w:sz="0" w:space="0" w:color="auto" w:frame="1"/>
          <w:lang w:eastAsia="uk-UA"/>
        </w:rPr>
        <w:t>»</w:t>
      </w:r>
      <w:r w:rsidRPr="0015534C">
        <w:rPr>
          <w:rFonts w:ascii="Times New Roman" w:hAnsi="Times New Roman"/>
          <w:color w:val="333333"/>
          <w:sz w:val="24"/>
          <w:szCs w:val="24"/>
          <w:bdr w:val="none" w:sz="0" w:space="0" w:color="auto" w:frame="1"/>
          <w:lang w:eastAsia="uk-UA"/>
        </w:rPr>
        <w:t xml:space="preserve"> та публікується </w:t>
      </w:r>
      <w:r w:rsidR="00B50FA1" w:rsidRPr="0015534C">
        <w:rPr>
          <w:rFonts w:ascii="Times New Roman" w:hAnsi="Times New Roman" w:cs="Times New Roman"/>
          <w:kern w:val="36"/>
          <w:sz w:val="24"/>
          <w:szCs w:val="24"/>
          <w:lang w:eastAsia="uk-UA"/>
        </w:rPr>
        <w:t>на офіційному сайті Межівської селищної ради</w:t>
      </w:r>
      <w:r w:rsidR="00B50FA1" w:rsidRPr="0015534C">
        <w:t xml:space="preserve"> </w:t>
      </w:r>
      <w:r w:rsidR="00B50FA1" w:rsidRPr="0015534C">
        <w:rPr>
          <w:rFonts w:ascii="Times New Roman" w:hAnsi="Times New Roman" w:cs="Times New Roman"/>
          <w:b/>
          <w:kern w:val="36"/>
          <w:sz w:val="24"/>
          <w:szCs w:val="24"/>
          <w:lang w:eastAsia="uk-UA"/>
        </w:rPr>
        <w:t>https://mezhova.otg.dp.gov.ua</w:t>
      </w:r>
      <w:r w:rsidR="00B50FA1" w:rsidRPr="0015534C">
        <w:rPr>
          <w:rFonts w:ascii="Times New Roman" w:hAnsi="Times New Roman" w:cs="Times New Roman"/>
          <w:kern w:val="36"/>
          <w:sz w:val="24"/>
          <w:szCs w:val="24"/>
          <w:lang w:eastAsia="uk-UA"/>
        </w:rPr>
        <w:t xml:space="preserve"> у розділі </w:t>
      </w:r>
      <w:r w:rsidR="00B50FA1" w:rsidRPr="0015534C">
        <w:rPr>
          <w:rFonts w:ascii="Times New Roman" w:hAnsi="Times New Roman" w:cs="Times New Roman"/>
          <w:b/>
          <w:kern w:val="36"/>
          <w:sz w:val="24"/>
          <w:szCs w:val="24"/>
          <w:lang w:eastAsia="uk-UA"/>
        </w:rPr>
        <w:t>Діяльність</w:t>
      </w:r>
      <w:r w:rsidR="00B50FA1" w:rsidRPr="0015534C">
        <w:rPr>
          <w:rFonts w:ascii="Times New Roman" w:hAnsi="Times New Roman" w:cs="Times New Roman"/>
          <w:kern w:val="36"/>
          <w:sz w:val="24"/>
          <w:szCs w:val="24"/>
          <w:lang w:eastAsia="uk-UA"/>
        </w:rPr>
        <w:t xml:space="preserve"> підрозділ </w:t>
      </w:r>
      <w:r w:rsidR="00B50FA1" w:rsidRPr="0015534C">
        <w:rPr>
          <w:rFonts w:ascii="Times New Roman" w:hAnsi="Times New Roman" w:cs="Times New Roman"/>
          <w:b/>
          <w:kern w:val="36"/>
          <w:sz w:val="24"/>
          <w:szCs w:val="24"/>
          <w:lang w:eastAsia="uk-UA"/>
        </w:rPr>
        <w:t>Регуляторна діяльність.</w:t>
      </w:r>
    </w:p>
    <w:p w:rsidR="000027D5" w:rsidRPr="00CD07A3" w:rsidRDefault="000027D5" w:rsidP="00B50FA1">
      <w:pPr>
        <w:pStyle w:val="aa"/>
        <w:spacing w:before="0" w:after="0"/>
        <w:ind w:firstLine="708"/>
        <w:jc w:val="both"/>
        <w:rPr>
          <w:rFonts w:ascii="Times New Roman" w:hAnsi="Times New Roman"/>
          <w:sz w:val="16"/>
          <w:szCs w:val="16"/>
        </w:rPr>
      </w:pPr>
    </w:p>
    <w:p w:rsidR="000027D5" w:rsidRPr="0015534C" w:rsidRDefault="000027D5" w:rsidP="000027D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5534C">
        <w:rPr>
          <w:rFonts w:ascii="Times New Roman" w:eastAsia="Times New Roman" w:hAnsi="Times New Roman" w:cs="Times New Roman"/>
          <w:b/>
          <w:bCs/>
          <w:color w:val="333333"/>
          <w:sz w:val="24"/>
          <w:szCs w:val="24"/>
          <w:bdr w:val="none" w:sz="0" w:space="0" w:color="auto" w:frame="1"/>
          <w:lang w:eastAsia="uk-UA"/>
        </w:rPr>
        <w:t>Підтвердження важливості проблеми:</w:t>
      </w:r>
    </w:p>
    <w:p w:rsidR="00534303" w:rsidRPr="0015534C" w:rsidRDefault="007E7054" w:rsidP="00884657">
      <w:pPr>
        <w:pStyle w:val="a7"/>
        <w:ind w:firstLine="567"/>
        <w:jc w:val="both"/>
        <w:rPr>
          <w:rFonts w:ascii="Times New Roman" w:eastAsia="Times New Roman" w:hAnsi="Times New Roman" w:cs="Times New Roman"/>
          <w:color w:val="333333"/>
          <w:sz w:val="24"/>
          <w:szCs w:val="24"/>
          <w:bdr w:val="none" w:sz="0" w:space="0" w:color="auto" w:frame="1"/>
          <w:lang w:eastAsia="uk-UA"/>
        </w:rPr>
      </w:pPr>
      <w:r w:rsidRPr="0015534C">
        <w:rPr>
          <w:rFonts w:ascii="Times New Roman" w:eastAsia="Times New Roman" w:hAnsi="Times New Roman" w:cs="Times New Roman"/>
          <w:color w:val="333333"/>
          <w:sz w:val="24"/>
          <w:szCs w:val="24"/>
          <w:bdr w:val="none" w:sz="0" w:space="0" w:color="auto" w:frame="1"/>
          <w:lang w:eastAsia="uk-UA"/>
        </w:rPr>
        <w:t>В</w:t>
      </w:r>
      <w:r w:rsidR="000027D5" w:rsidRPr="0015534C">
        <w:rPr>
          <w:rFonts w:ascii="Times New Roman" w:eastAsia="Times New Roman" w:hAnsi="Times New Roman" w:cs="Times New Roman"/>
          <w:color w:val="333333"/>
          <w:sz w:val="24"/>
          <w:szCs w:val="24"/>
          <w:bdr w:val="none" w:sz="0" w:space="0" w:color="auto" w:frame="1"/>
          <w:lang w:eastAsia="uk-UA"/>
        </w:rPr>
        <w:t>ажливість проблеми при затвердженні місцевих податків і зборів полягає в необхідності наповнення селищного бюджету та спрямування отриманих коштів від сплати податків на вирішення соціальних проблем територіальної громади та покращення  її інфраструктури</w:t>
      </w:r>
      <w:r w:rsidR="00534303" w:rsidRPr="0015534C">
        <w:rPr>
          <w:rFonts w:ascii="Times New Roman" w:eastAsia="Times New Roman" w:hAnsi="Times New Roman" w:cs="Times New Roman"/>
          <w:color w:val="333333"/>
          <w:sz w:val="24"/>
          <w:szCs w:val="24"/>
          <w:bdr w:val="none" w:sz="0" w:space="0" w:color="auto" w:frame="1"/>
          <w:lang w:eastAsia="uk-UA"/>
        </w:rPr>
        <w:t>, крім того прийняття нового рішення необхідно у зв’язку зі зверненням суб’єктів господарювання та  проведеного відповідного аналізу.</w:t>
      </w:r>
    </w:p>
    <w:p w:rsidR="006E48D6" w:rsidRPr="0015534C" w:rsidRDefault="006E48D6" w:rsidP="00884657">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бюджету </w:t>
      </w:r>
      <w:r w:rsidR="00441794" w:rsidRPr="0015534C">
        <w:rPr>
          <w:rFonts w:ascii="Times New Roman" w:hAnsi="Times New Roman" w:cs="Times New Roman"/>
          <w:color w:val="000000"/>
          <w:sz w:val="24"/>
          <w:szCs w:val="24"/>
          <w:lang w:eastAsia="uk-UA"/>
        </w:rPr>
        <w:t>Межівської селищної ТГ</w:t>
      </w:r>
      <w:r w:rsidRPr="0015534C">
        <w:rPr>
          <w:rFonts w:ascii="Times New Roman" w:hAnsi="Times New Roman" w:cs="Times New Roman"/>
          <w:color w:val="000000"/>
          <w:sz w:val="24"/>
          <w:szCs w:val="24"/>
          <w:lang w:eastAsia="uk-UA"/>
        </w:rPr>
        <w:t xml:space="preserve">, виконання основних показників економічного і соціального розвитку території </w:t>
      </w:r>
      <w:r w:rsidR="00441794" w:rsidRPr="0015534C">
        <w:rPr>
          <w:rFonts w:ascii="Times New Roman" w:hAnsi="Times New Roman" w:cs="Times New Roman"/>
          <w:color w:val="000000"/>
          <w:sz w:val="24"/>
          <w:szCs w:val="24"/>
          <w:lang w:eastAsia="uk-UA"/>
        </w:rPr>
        <w:t xml:space="preserve">Межівської селищної </w:t>
      </w:r>
      <w:r w:rsidR="00534303" w:rsidRPr="0015534C">
        <w:rPr>
          <w:rFonts w:ascii="Times New Roman" w:hAnsi="Times New Roman" w:cs="Times New Roman"/>
          <w:color w:val="000000"/>
          <w:sz w:val="24"/>
          <w:szCs w:val="24"/>
          <w:lang w:eastAsia="uk-UA"/>
        </w:rPr>
        <w:t>територіальної громади,</w:t>
      </w:r>
      <w:r w:rsidRPr="0015534C">
        <w:rPr>
          <w:rFonts w:ascii="Times New Roman" w:hAnsi="Times New Roman" w:cs="Times New Roman"/>
          <w:color w:val="000000"/>
          <w:sz w:val="24"/>
          <w:szCs w:val="24"/>
          <w:lang w:eastAsia="uk-UA"/>
        </w:rPr>
        <w:t xml:space="preserve"> </w:t>
      </w:r>
      <w:r w:rsidR="00441794" w:rsidRPr="0015534C">
        <w:rPr>
          <w:rFonts w:ascii="Times New Roman" w:hAnsi="Times New Roman" w:cs="Times New Roman"/>
          <w:color w:val="000000"/>
          <w:sz w:val="24"/>
          <w:szCs w:val="24"/>
          <w:lang w:eastAsia="uk-UA"/>
        </w:rPr>
        <w:t xml:space="preserve">Межівська селищна </w:t>
      </w:r>
      <w:r w:rsidRPr="0015534C">
        <w:rPr>
          <w:rFonts w:ascii="Times New Roman" w:hAnsi="Times New Roman" w:cs="Times New Roman"/>
          <w:color w:val="000000"/>
          <w:sz w:val="24"/>
          <w:szCs w:val="24"/>
          <w:lang w:eastAsia="uk-UA"/>
        </w:rPr>
        <w:t xml:space="preserve">рада має прийняти рішення про встановлення </w:t>
      </w:r>
      <w:r w:rsidR="00534303" w:rsidRPr="0015534C">
        <w:rPr>
          <w:rFonts w:ascii="Times New Roman" w:eastAsia="Times New Roman" w:hAnsi="Times New Roman" w:cs="Times New Roman"/>
          <w:bCs/>
          <w:iCs/>
          <w:color w:val="333333"/>
          <w:sz w:val="24"/>
          <w:szCs w:val="24"/>
          <w:bdr w:val="none" w:sz="0" w:space="0" w:color="auto" w:frame="1"/>
          <w:lang w:eastAsia="uk-UA"/>
        </w:rPr>
        <w:t xml:space="preserve">ставок  і пільг зі сплати земельного податку  на території </w:t>
      </w:r>
      <w:r w:rsidR="00C15344"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територіальної громади.</w:t>
      </w:r>
    </w:p>
    <w:p w:rsidR="006E48D6" w:rsidRPr="0015534C" w:rsidRDefault="00534303" w:rsidP="00884657">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Так, у</w:t>
      </w:r>
      <w:r w:rsidR="006E48D6" w:rsidRPr="0015534C">
        <w:rPr>
          <w:rFonts w:ascii="Times New Roman" w:hAnsi="Times New Roman" w:cs="Times New Roman"/>
          <w:color w:val="000000"/>
          <w:sz w:val="24"/>
          <w:szCs w:val="24"/>
          <w:lang w:eastAsia="uk-UA"/>
        </w:rPr>
        <w:t xml:space="preserve"> 20</w:t>
      </w:r>
      <w:r w:rsidR="00365C29" w:rsidRPr="0015534C">
        <w:rPr>
          <w:rFonts w:ascii="Times New Roman" w:hAnsi="Times New Roman" w:cs="Times New Roman"/>
          <w:color w:val="000000"/>
          <w:sz w:val="24"/>
          <w:szCs w:val="24"/>
          <w:lang w:eastAsia="uk-UA"/>
        </w:rPr>
        <w:t>23</w:t>
      </w:r>
      <w:r w:rsidR="006E48D6" w:rsidRPr="0015534C">
        <w:rPr>
          <w:rFonts w:ascii="Times New Roman" w:hAnsi="Times New Roman" w:cs="Times New Roman"/>
          <w:color w:val="000000"/>
          <w:sz w:val="24"/>
          <w:szCs w:val="24"/>
          <w:lang w:eastAsia="uk-UA"/>
        </w:rPr>
        <w:t xml:space="preserve"> році надходження плати за землю склали</w:t>
      </w:r>
      <w:r w:rsidRPr="0015534C">
        <w:rPr>
          <w:rFonts w:ascii="Times New Roman" w:hAnsi="Times New Roman" w:cs="Times New Roman"/>
          <w:color w:val="000000"/>
          <w:sz w:val="24"/>
          <w:szCs w:val="24"/>
          <w:lang w:eastAsia="uk-UA"/>
        </w:rPr>
        <w:t xml:space="preserve"> -</w:t>
      </w:r>
      <w:r w:rsidR="006E48D6" w:rsidRPr="0015534C">
        <w:rPr>
          <w:rFonts w:ascii="Times New Roman" w:hAnsi="Times New Roman" w:cs="Times New Roman"/>
          <w:color w:val="000000"/>
          <w:sz w:val="24"/>
          <w:szCs w:val="24"/>
          <w:lang w:eastAsia="uk-UA"/>
        </w:rPr>
        <w:t xml:space="preserve"> </w:t>
      </w:r>
      <w:r w:rsidR="00662AC1" w:rsidRPr="0015534C">
        <w:rPr>
          <w:rFonts w:ascii="Times New Roman" w:hAnsi="Times New Roman" w:cs="Times New Roman"/>
          <w:color w:val="000000"/>
          <w:sz w:val="24"/>
          <w:szCs w:val="24"/>
          <w:lang w:eastAsia="uk-UA"/>
        </w:rPr>
        <w:t>14 104,</w:t>
      </w:r>
      <w:r w:rsidR="007855C7" w:rsidRPr="0015534C">
        <w:rPr>
          <w:rFonts w:ascii="Times New Roman" w:hAnsi="Times New Roman" w:cs="Times New Roman"/>
          <w:color w:val="000000"/>
          <w:sz w:val="24"/>
          <w:szCs w:val="24"/>
          <w:lang w:eastAsia="uk-UA"/>
        </w:rPr>
        <w:t>5</w:t>
      </w:r>
      <w:r w:rsidR="006E48D6" w:rsidRPr="0015534C">
        <w:rPr>
          <w:rFonts w:ascii="Times New Roman" w:hAnsi="Times New Roman" w:cs="Times New Roman"/>
          <w:color w:val="000000"/>
          <w:sz w:val="24"/>
          <w:szCs w:val="24"/>
          <w:lang w:eastAsia="uk-UA"/>
        </w:rPr>
        <w:t xml:space="preserve"> тис.</w:t>
      </w:r>
      <w:r w:rsidR="00884657">
        <w:rPr>
          <w:rFonts w:ascii="Times New Roman" w:hAnsi="Times New Roman" w:cs="Times New Roman"/>
          <w:color w:val="000000"/>
          <w:sz w:val="24"/>
          <w:szCs w:val="24"/>
          <w:lang w:eastAsia="uk-UA"/>
        </w:rPr>
        <w:t xml:space="preserve"> </w:t>
      </w:r>
      <w:r w:rsidR="006E48D6" w:rsidRPr="0015534C">
        <w:rPr>
          <w:rFonts w:ascii="Times New Roman" w:hAnsi="Times New Roman" w:cs="Times New Roman"/>
          <w:color w:val="000000"/>
          <w:sz w:val="24"/>
          <w:szCs w:val="24"/>
          <w:lang w:eastAsia="uk-UA"/>
        </w:rPr>
        <w:t>грн (</w:t>
      </w:r>
      <w:r w:rsidR="00662AC1" w:rsidRPr="0015534C">
        <w:rPr>
          <w:rFonts w:ascii="Times New Roman" w:hAnsi="Times New Roman" w:cs="Times New Roman"/>
          <w:color w:val="000000"/>
          <w:sz w:val="24"/>
          <w:szCs w:val="24"/>
          <w:lang w:eastAsia="uk-UA"/>
        </w:rPr>
        <w:t>13,8</w:t>
      </w:r>
      <w:r w:rsidRPr="0015534C">
        <w:rPr>
          <w:rFonts w:ascii="Times New Roman" w:hAnsi="Times New Roman" w:cs="Times New Roman"/>
          <w:color w:val="000000"/>
          <w:sz w:val="24"/>
          <w:szCs w:val="24"/>
          <w:lang w:eastAsia="uk-UA"/>
        </w:rPr>
        <w:t xml:space="preserve"> </w:t>
      </w:r>
      <w:r w:rsidR="006E48D6" w:rsidRPr="0015534C">
        <w:rPr>
          <w:rFonts w:ascii="Times New Roman" w:hAnsi="Times New Roman" w:cs="Times New Roman"/>
          <w:color w:val="000000"/>
          <w:sz w:val="24"/>
          <w:szCs w:val="24"/>
          <w:lang w:eastAsia="uk-UA"/>
        </w:rPr>
        <w:t>%) від доходів загального фонду бюджету громади (без урахування офіційних трансфертів), у 202</w:t>
      </w:r>
      <w:r w:rsidR="00365C29" w:rsidRPr="0015534C">
        <w:rPr>
          <w:rFonts w:ascii="Times New Roman" w:hAnsi="Times New Roman" w:cs="Times New Roman"/>
          <w:color w:val="000000"/>
          <w:sz w:val="24"/>
          <w:szCs w:val="24"/>
          <w:lang w:eastAsia="uk-UA"/>
        </w:rPr>
        <w:t>2</w:t>
      </w:r>
      <w:r w:rsidR="006E48D6" w:rsidRPr="0015534C">
        <w:rPr>
          <w:rFonts w:ascii="Times New Roman" w:hAnsi="Times New Roman" w:cs="Times New Roman"/>
          <w:color w:val="000000"/>
          <w:sz w:val="24"/>
          <w:szCs w:val="24"/>
          <w:lang w:eastAsia="uk-UA"/>
        </w:rPr>
        <w:t xml:space="preserve"> році </w:t>
      </w:r>
      <w:r w:rsidR="00662AC1" w:rsidRPr="0015534C">
        <w:rPr>
          <w:rFonts w:ascii="Times New Roman" w:hAnsi="Times New Roman" w:cs="Times New Roman"/>
          <w:color w:val="000000"/>
          <w:sz w:val="24"/>
          <w:szCs w:val="24"/>
          <w:lang w:eastAsia="uk-UA"/>
        </w:rPr>
        <w:t>11 270,8 тис.</w:t>
      </w:r>
      <w:r w:rsidR="00884657">
        <w:rPr>
          <w:rFonts w:ascii="Times New Roman" w:hAnsi="Times New Roman" w:cs="Times New Roman"/>
          <w:color w:val="000000"/>
          <w:sz w:val="24"/>
          <w:szCs w:val="24"/>
          <w:lang w:eastAsia="uk-UA"/>
        </w:rPr>
        <w:t xml:space="preserve"> </w:t>
      </w:r>
      <w:r w:rsidR="00662AC1" w:rsidRPr="0015534C">
        <w:rPr>
          <w:rFonts w:ascii="Times New Roman" w:hAnsi="Times New Roman" w:cs="Times New Roman"/>
          <w:color w:val="000000"/>
          <w:sz w:val="24"/>
          <w:szCs w:val="24"/>
          <w:lang w:eastAsia="uk-UA"/>
        </w:rPr>
        <w:t>грн (13,7</w:t>
      </w:r>
      <w:r w:rsidR="006E48D6" w:rsidRPr="0015534C">
        <w:rPr>
          <w:rFonts w:ascii="Times New Roman" w:hAnsi="Times New Roman" w:cs="Times New Roman"/>
          <w:color w:val="000000"/>
          <w:sz w:val="24"/>
          <w:szCs w:val="24"/>
          <w:lang w:eastAsia="uk-UA"/>
        </w:rPr>
        <w:t xml:space="preserve"> %).</w:t>
      </w:r>
    </w:p>
    <w:p w:rsidR="00365C29" w:rsidRPr="0015534C" w:rsidRDefault="006E48D6" w:rsidP="00884657">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Прогнозний обсяг надходжень плати за землю на 202</w:t>
      </w:r>
      <w:r w:rsidR="00365C29" w:rsidRPr="0015534C">
        <w:rPr>
          <w:rFonts w:ascii="Times New Roman" w:hAnsi="Times New Roman" w:cs="Times New Roman"/>
          <w:color w:val="000000"/>
          <w:sz w:val="24"/>
          <w:szCs w:val="24"/>
          <w:lang w:eastAsia="uk-UA"/>
        </w:rPr>
        <w:t>4</w:t>
      </w:r>
      <w:r w:rsidRPr="0015534C">
        <w:rPr>
          <w:rFonts w:ascii="Times New Roman" w:hAnsi="Times New Roman" w:cs="Times New Roman"/>
          <w:color w:val="000000"/>
          <w:sz w:val="24"/>
          <w:szCs w:val="24"/>
          <w:lang w:eastAsia="uk-UA"/>
        </w:rPr>
        <w:t xml:space="preserve"> рік</w:t>
      </w:r>
      <w:r w:rsidR="00AE19CA" w:rsidRPr="0015534C">
        <w:rPr>
          <w:rFonts w:ascii="Times New Roman" w:hAnsi="Times New Roman" w:cs="Times New Roman"/>
          <w:color w:val="000000"/>
          <w:sz w:val="24"/>
          <w:szCs w:val="24"/>
          <w:lang w:eastAsia="uk-UA"/>
        </w:rPr>
        <w:t xml:space="preserve">  очікується</w:t>
      </w:r>
      <w:r w:rsidRPr="0015534C">
        <w:rPr>
          <w:rFonts w:ascii="Times New Roman" w:hAnsi="Times New Roman" w:cs="Times New Roman"/>
          <w:color w:val="000000"/>
          <w:sz w:val="24"/>
          <w:szCs w:val="24"/>
          <w:lang w:eastAsia="uk-UA"/>
        </w:rPr>
        <w:t xml:space="preserve"> у розмірі </w:t>
      </w:r>
      <w:r w:rsidR="00662AC1" w:rsidRPr="0015534C">
        <w:rPr>
          <w:rFonts w:ascii="Times New Roman" w:hAnsi="Times New Roman" w:cs="Times New Roman"/>
          <w:color w:val="000000"/>
          <w:sz w:val="24"/>
          <w:szCs w:val="24"/>
          <w:lang w:eastAsia="uk-UA"/>
        </w:rPr>
        <w:t>14 200</w:t>
      </w:r>
      <w:r w:rsidRPr="0015534C">
        <w:rPr>
          <w:rFonts w:ascii="Times New Roman" w:hAnsi="Times New Roman" w:cs="Times New Roman"/>
          <w:color w:val="000000"/>
          <w:sz w:val="24"/>
          <w:szCs w:val="24"/>
          <w:lang w:eastAsia="uk-UA"/>
        </w:rPr>
        <w:t xml:space="preserve"> тис. грн. </w:t>
      </w:r>
    </w:p>
    <w:p w:rsidR="006E48D6" w:rsidRPr="0015534C" w:rsidRDefault="006E48D6" w:rsidP="00884657">
      <w:pPr>
        <w:pStyle w:val="a7"/>
        <w:ind w:firstLine="56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Основні групи (підгрупи), на які впливає проблема, яку передбачається розв’язати шляхом державного регулювання – прийняттям цього проєкту регуляторного акта:</w:t>
      </w:r>
    </w:p>
    <w:p w:rsidR="00EE48E9" w:rsidRPr="00CD07A3" w:rsidRDefault="00EE48E9" w:rsidP="006E48D6">
      <w:pPr>
        <w:pStyle w:val="a7"/>
        <w:jc w:val="both"/>
        <w:rPr>
          <w:rFonts w:ascii="Times New Roman" w:hAnsi="Times New Roman" w:cs="Times New Roman"/>
          <w:b/>
          <w:bCs/>
          <w:color w:val="212529"/>
          <w:sz w:val="16"/>
          <w:szCs w:val="16"/>
          <w:lang w:eastAsia="uk-UA"/>
        </w:rPr>
      </w:pPr>
    </w:p>
    <w:tbl>
      <w:tblPr>
        <w:tblStyle w:val="a9"/>
        <w:tblW w:w="9747" w:type="dxa"/>
        <w:tblLayout w:type="fixed"/>
        <w:tblLook w:val="04A0"/>
      </w:tblPr>
      <w:tblGrid>
        <w:gridCol w:w="1965"/>
        <w:gridCol w:w="6081"/>
        <w:gridCol w:w="1701"/>
      </w:tblGrid>
      <w:tr w:rsidR="00EE48E9" w:rsidRPr="0015534C" w:rsidTr="00871562">
        <w:tc>
          <w:tcPr>
            <w:tcW w:w="1965" w:type="dxa"/>
          </w:tcPr>
          <w:p w:rsidR="00EE48E9" w:rsidRPr="0015534C" w:rsidRDefault="00EE48E9" w:rsidP="00CD07A3">
            <w:pPr>
              <w:pStyle w:val="a7"/>
              <w:ind w:right="-108"/>
              <w:jc w:val="both"/>
              <w:rPr>
                <w:rFonts w:ascii="Times New Roman" w:hAnsi="Times New Roman" w:cs="Times New Roman"/>
                <w:color w:val="000000"/>
                <w:sz w:val="24"/>
                <w:szCs w:val="24"/>
                <w:lang w:eastAsia="uk-UA"/>
              </w:rPr>
            </w:pPr>
            <w:r w:rsidRPr="0015534C">
              <w:rPr>
                <w:rFonts w:ascii="Times New Roman" w:hAnsi="Times New Roman" w:cs="Times New Roman"/>
                <w:b/>
                <w:bCs/>
                <w:i/>
                <w:iCs/>
                <w:color w:val="000000"/>
                <w:sz w:val="24"/>
                <w:szCs w:val="24"/>
                <w:lang w:eastAsia="uk-UA"/>
              </w:rPr>
              <w:t>Групи (підгрупи)</w:t>
            </w:r>
          </w:p>
        </w:tc>
        <w:tc>
          <w:tcPr>
            <w:tcW w:w="6081" w:type="dxa"/>
          </w:tcPr>
          <w:p w:rsidR="00EE48E9" w:rsidRPr="0015534C" w:rsidRDefault="00EE48E9" w:rsidP="007202C0">
            <w:pPr>
              <w:pStyle w:val="a7"/>
              <w:ind w:right="-2485"/>
              <w:jc w:val="both"/>
              <w:rPr>
                <w:rFonts w:ascii="Times New Roman" w:hAnsi="Times New Roman" w:cs="Times New Roman"/>
                <w:color w:val="000000"/>
                <w:sz w:val="24"/>
                <w:szCs w:val="24"/>
                <w:lang w:eastAsia="uk-UA"/>
              </w:rPr>
            </w:pPr>
            <w:r w:rsidRPr="0015534C">
              <w:rPr>
                <w:rFonts w:ascii="Times New Roman" w:hAnsi="Times New Roman" w:cs="Times New Roman"/>
                <w:b/>
                <w:bCs/>
                <w:i/>
                <w:iCs/>
                <w:color w:val="000000"/>
                <w:sz w:val="24"/>
                <w:szCs w:val="24"/>
                <w:lang w:eastAsia="uk-UA"/>
              </w:rPr>
              <w:t>Так</w:t>
            </w:r>
          </w:p>
        </w:tc>
        <w:tc>
          <w:tcPr>
            <w:tcW w:w="1701" w:type="dxa"/>
          </w:tcPr>
          <w:p w:rsidR="00EE48E9" w:rsidRPr="0015534C" w:rsidRDefault="00EE48E9" w:rsidP="007202C0">
            <w:pPr>
              <w:pStyle w:val="a7"/>
              <w:ind w:right="492"/>
              <w:jc w:val="both"/>
              <w:rPr>
                <w:rFonts w:ascii="Times New Roman" w:hAnsi="Times New Roman" w:cs="Times New Roman"/>
                <w:color w:val="000000"/>
                <w:sz w:val="24"/>
                <w:szCs w:val="24"/>
                <w:lang w:eastAsia="uk-UA"/>
              </w:rPr>
            </w:pPr>
            <w:r w:rsidRPr="0015534C">
              <w:rPr>
                <w:rFonts w:ascii="Times New Roman" w:hAnsi="Times New Roman" w:cs="Times New Roman"/>
                <w:b/>
                <w:bCs/>
                <w:i/>
                <w:iCs/>
                <w:color w:val="000000"/>
                <w:sz w:val="24"/>
                <w:szCs w:val="24"/>
                <w:lang w:eastAsia="uk-UA"/>
              </w:rPr>
              <w:t>Ні</w:t>
            </w:r>
          </w:p>
        </w:tc>
      </w:tr>
      <w:tr w:rsidR="00EE48E9" w:rsidRPr="0015534C" w:rsidTr="00871562">
        <w:tc>
          <w:tcPr>
            <w:tcW w:w="1965" w:type="dxa"/>
          </w:tcPr>
          <w:p w:rsidR="00EE48E9" w:rsidRPr="0015534C" w:rsidRDefault="00EE48E9"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color w:val="000000"/>
                <w:sz w:val="24"/>
                <w:szCs w:val="24"/>
                <w:lang w:eastAsia="uk-UA"/>
              </w:rPr>
              <w:t>Громадяни</w:t>
            </w:r>
          </w:p>
        </w:tc>
        <w:tc>
          <w:tcPr>
            <w:tcW w:w="6081" w:type="dxa"/>
          </w:tcPr>
          <w:p w:rsidR="00EE48E9" w:rsidRPr="00CD07A3" w:rsidRDefault="00EE48E9" w:rsidP="000E51CF">
            <w:pPr>
              <w:pStyle w:val="a7"/>
              <w:ind w:right="34"/>
              <w:jc w:val="both"/>
              <w:rPr>
                <w:rFonts w:ascii="Times New Roman" w:hAnsi="Times New Roman" w:cs="Times New Roman"/>
                <w:b/>
                <w:bCs/>
                <w:color w:val="212529"/>
                <w:sz w:val="23"/>
                <w:szCs w:val="23"/>
                <w:lang w:eastAsia="uk-UA"/>
              </w:rPr>
            </w:pPr>
            <w:r w:rsidRPr="00CD07A3">
              <w:rPr>
                <w:rFonts w:ascii="Times New Roman" w:hAnsi="Times New Roman" w:cs="Times New Roman"/>
                <w:color w:val="000000"/>
                <w:sz w:val="23"/>
                <w:szCs w:val="23"/>
                <w:lang w:eastAsia="uk-UA"/>
              </w:rPr>
              <w:t>Шляхом забезпечення умов для покращення рівня соціальної захищеності територіальної громади за рахунок надання пільг та здійснення прогнозованих надходжень до селищного бюджету від плати за землю, що будуть спрямовані на фінансування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1701" w:type="dxa"/>
          </w:tcPr>
          <w:p w:rsidR="00EE48E9" w:rsidRPr="0015534C" w:rsidRDefault="00EE48E9" w:rsidP="006E48D6">
            <w:pPr>
              <w:pStyle w:val="a7"/>
              <w:jc w:val="both"/>
              <w:rPr>
                <w:rFonts w:ascii="Times New Roman" w:hAnsi="Times New Roman" w:cs="Times New Roman"/>
                <w:b/>
                <w:bCs/>
                <w:color w:val="212529"/>
                <w:sz w:val="24"/>
                <w:szCs w:val="24"/>
                <w:lang w:eastAsia="uk-UA"/>
              </w:rPr>
            </w:pPr>
          </w:p>
        </w:tc>
      </w:tr>
      <w:tr w:rsidR="00EE48E9" w:rsidRPr="0015534C" w:rsidTr="00871562">
        <w:tc>
          <w:tcPr>
            <w:tcW w:w="1965" w:type="dxa"/>
          </w:tcPr>
          <w:p w:rsidR="00EE48E9" w:rsidRPr="0015534C" w:rsidRDefault="00EE48E9"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Держава</w:t>
            </w:r>
          </w:p>
        </w:tc>
        <w:tc>
          <w:tcPr>
            <w:tcW w:w="6081" w:type="dxa"/>
          </w:tcPr>
          <w:p w:rsidR="00EE48E9" w:rsidRPr="00CD07A3" w:rsidRDefault="00EE48E9" w:rsidP="000E51CF">
            <w:pPr>
              <w:pStyle w:val="a7"/>
              <w:ind w:right="34"/>
              <w:jc w:val="both"/>
              <w:rPr>
                <w:rFonts w:ascii="Times New Roman" w:hAnsi="Times New Roman" w:cs="Times New Roman"/>
                <w:color w:val="000000"/>
                <w:sz w:val="23"/>
                <w:szCs w:val="23"/>
                <w:lang w:eastAsia="uk-UA"/>
              </w:rPr>
            </w:pPr>
            <w:r w:rsidRPr="00CD07A3">
              <w:rPr>
                <w:rFonts w:ascii="Times New Roman" w:hAnsi="Times New Roman" w:cs="Times New Roman"/>
                <w:color w:val="000000"/>
                <w:sz w:val="23"/>
                <w:szCs w:val="23"/>
                <w:lang w:eastAsia="uk-UA"/>
              </w:rPr>
              <w:t>Шляхом виконання вимог ПКУ в частині встановлення ставок плати за землю, що забезп</w:t>
            </w:r>
            <w:r w:rsidR="00534303" w:rsidRPr="00CD07A3">
              <w:rPr>
                <w:rFonts w:ascii="Times New Roman" w:hAnsi="Times New Roman" w:cs="Times New Roman"/>
                <w:color w:val="000000"/>
                <w:sz w:val="23"/>
                <w:szCs w:val="23"/>
                <w:lang w:eastAsia="uk-UA"/>
              </w:rPr>
              <w:t xml:space="preserve">ечить податкові </w:t>
            </w:r>
            <w:r w:rsidRPr="00CD07A3">
              <w:rPr>
                <w:rFonts w:ascii="Times New Roman" w:hAnsi="Times New Roman" w:cs="Times New Roman"/>
                <w:color w:val="000000"/>
                <w:sz w:val="23"/>
                <w:szCs w:val="23"/>
                <w:lang w:eastAsia="uk-UA"/>
              </w:rPr>
              <w:t>надходження до бюджету, що б</w:t>
            </w:r>
            <w:r w:rsidR="00534303" w:rsidRPr="00CD07A3">
              <w:rPr>
                <w:rFonts w:ascii="Times New Roman" w:hAnsi="Times New Roman" w:cs="Times New Roman"/>
                <w:color w:val="000000"/>
                <w:sz w:val="23"/>
                <w:szCs w:val="23"/>
                <w:lang w:eastAsia="uk-UA"/>
              </w:rPr>
              <w:t xml:space="preserve">удуть спрямовані на виконання програм: </w:t>
            </w:r>
            <w:r w:rsidRPr="00CD07A3">
              <w:rPr>
                <w:rFonts w:ascii="Times New Roman" w:hAnsi="Times New Roman" w:cs="Times New Roman"/>
                <w:color w:val="000000"/>
                <w:sz w:val="23"/>
                <w:szCs w:val="23"/>
                <w:lang w:eastAsia="uk-UA"/>
              </w:rPr>
              <w:t>соціальних,  економічних, фінансування цільових</w:t>
            </w:r>
            <w:r w:rsidR="00534303" w:rsidRPr="00CD07A3">
              <w:rPr>
                <w:rFonts w:ascii="Times New Roman" w:hAnsi="Times New Roman" w:cs="Times New Roman"/>
                <w:color w:val="000000"/>
                <w:sz w:val="23"/>
                <w:szCs w:val="23"/>
                <w:lang w:eastAsia="uk-UA"/>
              </w:rPr>
              <w:t>,</w:t>
            </w:r>
            <w:r w:rsidRPr="00CD07A3">
              <w:rPr>
                <w:rFonts w:ascii="Times New Roman" w:hAnsi="Times New Roman" w:cs="Times New Roman"/>
                <w:color w:val="000000"/>
                <w:sz w:val="23"/>
                <w:szCs w:val="23"/>
                <w:lang w:eastAsia="uk-UA"/>
              </w:rPr>
              <w:t xml:space="preserve"> екологічних, розвитк</w:t>
            </w:r>
            <w:r w:rsidR="00884657" w:rsidRPr="00CD07A3">
              <w:rPr>
                <w:rFonts w:ascii="Times New Roman" w:hAnsi="Times New Roman" w:cs="Times New Roman"/>
                <w:color w:val="000000"/>
                <w:sz w:val="23"/>
                <w:szCs w:val="23"/>
                <w:lang w:eastAsia="uk-UA"/>
              </w:rPr>
              <w:t xml:space="preserve">у підприємництва, електронного </w:t>
            </w:r>
            <w:r w:rsidRPr="00CD07A3">
              <w:rPr>
                <w:rFonts w:ascii="Times New Roman" w:hAnsi="Times New Roman" w:cs="Times New Roman"/>
                <w:color w:val="000000"/>
                <w:sz w:val="23"/>
                <w:szCs w:val="23"/>
                <w:lang w:eastAsia="uk-UA"/>
              </w:rPr>
              <w:t>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9913A6" w:rsidRPr="00CD07A3" w:rsidRDefault="00EE48E9" w:rsidP="000E51CF">
            <w:pPr>
              <w:pStyle w:val="a7"/>
              <w:ind w:right="34"/>
              <w:jc w:val="both"/>
              <w:rPr>
                <w:rFonts w:ascii="Times New Roman" w:hAnsi="Times New Roman" w:cs="Times New Roman"/>
                <w:color w:val="000000"/>
                <w:sz w:val="23"/>
                <w:szCs w:val="23"/>
                <w:lang w:eastAsia="uk-UA"/>
              </w:rPr>
            </w:pPr>
            <w:r w:rsidRPr="00CD07A3">
              <w:rPr>
                <w:rFonts w:ascii="Times New Roman" w:hAnsi="Times New Roman" w:cs="Times New Roman"/>
                <w:color w:val="000000"/>
                <w:sz w:val="23"/>
                <w:szCs w:val="23"/>
                <w:lang w:eastAsia="uk-UA"/>
              </w:rPr>
              <w:t>Шляхом використання органами місцевого самоврядування права встановлювати ставки плати за землю та пільги із земельного податку, що сплачується на відповідній території.</w:t>
            </w:r>
          </w:p>
          <w:p w:rsidR="00EE48E9" w:rsidRPr="00CD07A3" w:rsidRDefault="00EE48E9" w:rsidP="000E51CF">
            <w:pPr>
              <w:pStyle w:val="a7"/>
              <w:ind w:right="34"/>
              <w:jc w:val="both"/>
              <w:rPr>
                <w:rFonts w:ascii="Times New Roman" w:hAnsi="Times New Roman" w:cs="Times New Roman"/>
                <w:color w:val="000000"/>
                <w:sz w:val="23"/>
                <w:szCs w:val="23"/>
                <w:lang w:eastAsia="uk-UA"/>
              </w:rPr>
            </w:pPr>
            <w:r w:rsidRPr="00CD07A3">
              <w:rPr>
                <w:rFonts w:ascii="Times New Roman" w:hAnsi="Times New Roman" w:cs="Times New Roman"/>
                <w:color w:val="000000"/>
                <w:sz w:val="23"/>
                <w:szCs w:val="23"/>
                <w:lang w:eastAsia="uk-UA"/>
              </w:rPr>
              <w:t>Шляхом установлення пільг із</w:t>
            </w:r>
            <w:r w:rsidR="000E51CF" w:rsidRPr="00CD07A3">
              <w:rPr>
                <w:rFonts w:ascii="Times New Roman" w:hAnsi="Times New Roman" w:cs="Times New Roman"/>
                <w:color w:val="000000"/>
                <w:sz w:val="23"/>
                <w:szCs w:val="23"/>
                <w:lang w:eastAsia="uk-UA"/>
              </w:rPr>
              <w:t xml:space="preserve"> </w:t>
            </w:r>
            <w:r w:rsidRPr="00CD07A3">
              <w:rPr>
                <w:rFonts w:ascii="Times New Roman" w:hAnsi="Times New Roman" w:cs="Times New Roman"/>
                <w:color w:val="000000"/>
                <w:sz w:val="23"/>
                <w:szCs w:val="23"/>
                <w:lang w:eastAsia="uk-UA"/>
              </w:rPr>
              <w:t>земельного податку комунальним</w:t>
            </w:r>
            <w:r w:rsidR="000E51CF" w:rsidRPr="00CD07A3">
              <w:rPr>
                <w:rFonts w:ascii="Times New Roman" w:hAnsi="Times New Roman" w:cs="Times New Roman"/>
                <w:color w:val="000000"/>
                <w:sz w:val="23"/>
                <w:szCs w:val="23"/>
                <w:lang w:eastAsia="uk-UA"/>
              </w:rPr>
              <w:t xml:space="preserve"> </w:t>
            </w:r>
            <w:r w:rsidRPr="00CD07A3">
              <w:rPr>
                <w:rFonts w:ascii="Times New Roman" w:hAnsi="Times New Roman" w:cs="Times New Roman"/>
                <w:color w:val="000000"/>
                <w:sz w:val="23"/>
                <w:szCs w:val="23"/>
                <w:lang w:eastAsia="uk-UA"/>
              </w:rPr>
              <w:t>підприємствам, які повністю</w:t>
            </w:r>
            <w:r w:rsidR="000E51CF" w:rsidRPr="00CD07A3">
              <w:rPr>
                <w:rFonts w:ascii="Times New Roman" w:hAnsi="Times New Roman" w:cs="Times New Roman"/>
                <w:color w:val="000000"/>
                <w:sz w:val="23"/>
                <w:szCs w:val="23"/>
                <w:lang w:eastAsia="uk-UA"/>
              </w:rPr>
              <w:t xml:space="preserve"> </w:t>
            </w:r>
            <w:r w:rsidRPr="00CD07A3">
              <w:rPr>
                <w:rFonts w:ascii="Times New Roman" w:hAnsi="Times New Roman" w:cs="Times New Roman"/>
                <w:color w:val="000000"/>
                <w:sz w:val="23"/>
                <w:szCs w:val="23"/>
                <w:lang w:eastAsia="uk-UA"/>
              </w:rPr>
              <w:t>утримуються за рахунок місцевого</w:t>
            </w:r>
            <w:r w:rsidR="000E51CF" w:rsidRPr="00CD07A3">
              <w:rPr>
                <w:rFonts w:ascii="Times New Roman" w:hAnsi="Times New Roman" w:cs="Times New Roman"/>
                <w:color w:val="000000"/>
                <w:sz w:val="23"/>
                <w:szCs w:val="23"/>
                <w:lang w:eastAsia="uk-UA"/>
              </w:rPr>
              <w:t xml:space="preserve"> </w:t>
            </w:r>
            <w:r w:rsidRPr="00CD07A3">
              <w:rPr>
                <w:rFonts w:ascii="Times New Roman" w:hAnsi="Times New Roman" w:cs="Times New Roman"/>
                <w:color w:val="000000"/>
                <w:sz w:val="23"/>
                <w:szCs w:val="23"/>
                <w:lang w:eastAsia="uk-UA"/>
              </w:rPr>
              <w:t>бюджету</w:t>
            </w:r>
          </w:p>
        </w:tc>
        <w:tc>
          <w:tcPr>
            <w:tcW w:w="1701" w:type="dxa"/>
          </w:tcPr>
          <w:p w:rsidR="00EE48E9" w:rsidRPr="0015534C" w:rsidRDefault="00EE48E9" w:rsidP="006E48D6">
            <w:pPr>
              <w:pStyle w:val="a7"/>
              <w:jc w:val="both"/>
              <w:rPr>
                <w:rFonts w:ascii="Times New Roman" w:hAnsi="Times New Roman" w:cs="Times New Roman"/>
                <w:b/>
                <w:bCs/>
                <w:color w:val="212529"/>
                <w:sz w:val="24"/>
                <w:szCs w:val="24"/>
                <w:lang w:eastAsia="uk-UA"/>
              </w:rPr>
            </w:pPr>
          </w:p>
        </w:tc>
      </w:tr>
      <w:tr w:rsidR="00EE48E9" w:rsidRPr="0015534C" w:rsidTr="00871562">
        <w:tc>
          <w:tcPr>
            <w:tcW w:w="1965" w:type="dxa"/>
          </w:tcPr>
          <w:p w:rsidR="00EE48E9" w:rsidRPr="0015534C" w:rsidRDefault="00EE48E9"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color w:val="000000"/>
                <w:sz w:val="24"/>
                <w:szCs w:val="24"/>
                <w:lang w:eastAsia="uk-UA"/>
              </w:rPr>
              <w:t>Органи місцевого самоврядування</w:t>
            </w:r>
          </w:p>
        </w:tc>
        <w:tc>
          <w:tcPr>
            <w:tcW w:w="6081" w:type="dxa"/>
          </w:tcPr>
          <w:p w:rsidR="00EE48E9" w:rsidRPr="0015534C" w:rsidRDefault="00EE48E9" w:rsidP="000E51CF">
            <w:pPr>
              <w:pStyle w:val="a7"/>
              <w:ind w:right="34"/>
              <w:jc w:val="both"/>
              <w:rPr>
                <w:rFonts w:ascii="Times New Roman" w:hAnsi="Times New Roman" w:cs="Times New Roman"/>
                <w:color w:val="000000"/>
                <w:sz w:val="24"/>
                <w:szCs w:val="24"/>
                <w:lang w:eastAsia="uk-UA"/>
              </w:rPr>
            </w:pPr>
          </w:p>
        </w:tc>
        <w:tc>
          <w:tcPr>
            <w:tcW w:w="1701" w:type="dxa"/>
          </w:tcPr>
          <w:p w:rsidR="00EE48E9" w:rsidRPr="0015534C" w:rsidRDefault="00EE48E9" w:rsidP="006E48D6">
            <w:pPr>
              <w:pStyle w:val="a7"/>
              <w:jc w:val="both"/>
              <w:rPr>
                <w:rFonts w:ascii="Times New Roman" w:hAnsi="Times New Roman" w:cs="Times New Roman"/>
                <w:b/>
                <w:bCs/>
                <w:color w:val="212529"/>
                <w:sz w:val="24"/>
                <w:szCs w:val="24"/>
                <w:lang w:eastAsia="uk-UA"/>
              </w:rPr>
            </w:pPr>
          </w:p>
        </w:tc>
      </w:tr>
      <w:tr w:rsidR="00EE48E9" w:rsidRPr="0015534C" w:rsidTr="00871562">
        <w:tc>
          <w:tcPr>
            <w:tcW w:w="1965" w:type="dxa"/>
          </w:tcPr>
          <w:p w:rsidR="00EE48E9" w:rsidRPr="0015534C" w:rsidRDefault="00EE48E9" w:rsidP="00DA7A77">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Суб’єкти </w:t>
            </w:r>
            <w:r w:rsidRPr="0015534C">
              <w:rPr>
                <w:rFonts w:ascii="Times New Roman" w:hAnsi="Times New Roman" w:cs="Times New Roman"/>
                <w:color w:val="000000"/>
                <w:sz w:val="24"/>
                <w:szCs w:val="24"/>
                <w:lang w:eastAsia="uk-UA"/>
              </w:rPr>
              <w:lastRenderedPageBreak/>
              <w:t>господарювання,</w:t>
            </w:r>
            <w:r w:rsidR="00534303" w:rsidRPr="0015534C">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у тому числі суб’єкти малого</w:t>
            </w:r>
            <w:r w:rsidR="00DA7A77">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підприємництва</w:t>
            </w:r>
          </w:p>
        </w:tc>
        <w:tc>
          <w:tcPr>
            <w:tcW w:w="6081" w:type="dxa"/>
          </w:tcPr>
          <w:p w:rsidR="00EE48E9" w:rsidRPr="00CD07A3" w:rsidRDefault="00EE48E9" w:rsidP="000E51CF">
            <w:pPr>
              <w:pStyle w:val="a7"/>
              <w:ind w:right="34"/>
              <w:jc w:val="both"/>
              <w:rPr>
                <w:rFonts w:ascii="Times New Roman" w:hAnsi="Times New Roman" w:cs="Times New Roman"/>
                <w:color w:val="000000"/>
                <w:sz w:val="23"/>
                <w:szCs w:val="23"/>
                <w:lang w:eastAsia="uk-UA"/>
              </w:rPr>
            </w:pPr>
            <w:r w:rsidRPr="00CD07A3">
              <w:rPr>
                <w:rFonts w:ascii="Times New Roman" w:hAnsi="Times New Roman" w:cs="Times New Roman"/>
                <w:color w:val="000000"/>
                <w:sz w:val="23"/>
                <w:szCs w:val="23"/>
                <w:lang w:eastAsia="uk-UA"/>
              </w:rPr>
              <w:lastRenderedPageBreak/>
              <w:t xml:space="preserve">Шляхом прогнозування податкового навантаження з плати </w:t>
            </w:r>
            <w:r w:rsidRPr="00CD07A3">
              <w:rPr>
                <w:rFonts w:ascii="Times New Roman" w:hAnsi="Times New Roman" w:cs="Times New Roman"/>
                <w:color w:val="000000"/>
                <w:sz w:val="23"/>
                <w:szCs w:val="23"/>
                <w:lang w:eastAsia="uk-UA"/>
              </w:rPr>
              <w:lastRenderedPageBreak/>
              <w:t>за землю для суб’єктів господарювання, які мають земельні ділянки у власності або користуванні. Разом з тим, суб’єкти господарювання, як члени територіальної гро</w:t>
            </w:r>
            <w:r w:rsidR="00534303" w:rsidRPr="00CD07A3">
              <w:rPr>
                <w:rFonts w:ascii="Times New Roman" w:hAnsi="Times New Roman" w:cs="Times New Roman"/>
                <w:color w:val="000000"/>
                <w:sz w:val="23"/>
                <w:szCs w:val="23"/>
                <w:lang w:eastAsia="uk-UA"/>
              </w:rPr>
              <w:t xml:space="preserve">мади розраховують на </w:t>
            </w:r>
            <w:r w:rsidRPr="00CD07A3">
              <w:rPr>
                <w:rFonts w:ascii="Times New Roman" w:hAnsi="Times New Roman" w:cs="Times New Roman"/>
                <w:color w:val="000000"/>
                <w:sz w:val="23"/>
                <w:szCs w:val="23"/>
                <w:lang w:eastAsia="uk-UA"/>
              </w:rPr>
              <w:t>використання</w:t>
            </w:r>
            <w:r w:rsidR="00534303" w:rsidRPr="00CD07A3">
              <w:rPr>
                <w:rFonts w:ascii="Times New Roman" w:hAnsi="Times New Roman" w:cs="Times New Roman"/>
                <w:color w:val="000000"/>
                <w:sz w:val="23"/>
                <w:szCs w:val="23"/>
                <w:lang w:eastAsia="uk-UA"/>
              </w:rPr>
              <w:t xml:space="preserve"> </w:t>
            </w:r>
            <w:r w:rsidRPr="00CD07A3">
              <w:rPr>
                <w:rFonts w:ascii="Times New Roman" w:hAnsi="Times New Roman" w:cs="Times New Roman"/>
                <w:color w:val="000000"/>
                <w:sz w:val="23"/>
                <w:szCs w:val="23"/>
                <w:lang w:eastAsia="uk-UA"/>
              </w:rPr>
              <w:t>податкових надходжень до місцевого бюджету від плати за землю на фінансування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EE48E9" w:rsidRPr="00CD07A3" w:rsidRDefault="00EE48E9" w:rsidP="000E51CF">
            <w:pPr>
              <w:pStyle w:val="a7"/>
              <w:ind w:right="34"/>
              <w:jc w:val="both"/>
              <w:rPr>
                <w:rFonts w:ascii="Times New Roman" w:hAnsi="Times New Roman" w:cs="Times New Roman"/>
                <w:color w:val="000000"/>
                <w:sz w:val="23"/>
                <w:szCs w:val="23"/>
                <w:lang w:eastAsia="uk-UA"/>
              </w:rPr>
            </w:pPr>
            <w:r w:rsidRPr="00CD07A3">
              <w:rPr>
                <w:rFonts w:ascii="Times New Roman" w:hAnsi="Times New Roman" w:cs="Times New Roman"/>
                <w:color w:val="000000"/>
                <w:sz w:val="23"/>
                <w:szCs w:val="23"/>
                <w:lang w:eastAsia="uk-UA"/>
              </w:rPr>
              <w:t>Шляхом установлення ставок плати за землю для суб’єктів малого підприємництва, які користуються земельними ділянками та перебувають на загальній системі оподаткування</w:t>
            </w:r>
          </w:p>
        </w:tc>
        <w:tc>
          <w:tcPr>
            <w:tcW w:w="1701" w:type="dxa"/>
          </w:tcPr>
          <w:p w:rsidR="00EE48E9" w:rsidRPr="00CD07A3" w:rsidRDefault="00EE48E9" w:rsidP="00CD07A3">
            <w:pPr>
              <w:pStyle w:val="a7"/>
              <w:rPr>
                <w:rFonts w:ascii="Times New Roman" w:hAnsi="Times New Roman" w:cs="Times New Roman"/>
                <w:b/>
                <w:bCs/>
                <w:color w:val="212529"/>
                <w:lang w:eastAsia="uk-UA"/>
              </w:rPr>
            </w:pPr>
            <w:r w:rsidRPr="00CD07A3">
              <w:rPr>
                <w:rFonts w:ascii="Times New Roman" w:hAnsi="Times New Roman" w:cs="Times New Roman"/>
                <w:color w:val="000000"/>
                <w:lang w:eastAsia="uk-UA"/>
              </w:rPr>
              <w:lastRenderedPageBreak/>
              <w:t xml:space="preserve">Суб’єкти </w:t>
            </w:r>
            <w:r w:rsidRPr="00CD07A3">
              <w:rPr>
                <w:rFonts w:ascii="Times New Roman" w:hAnsi="Times New Roman" w:cs="Times New Roman"/>
                <w:color w:val="000000"/>
                <w:lang w:eastAsia="uk-UA"/>
              </w:rPr>
              <w:lastRenderedPageBreak/>
              <w:t>малого підприємництва, які</w:t>
            </w:r>
            <w:r w:rsidR="00534303" w:rsidRPr="00CD07A3">
              <w:rPr>
                <w:rFonts w:ascii="Times New Roman" w:hAnsi="Times New Roman" w:cs="Times New Roman"/>
                <w:color w:val="000000"/>
                <w:lang w:eastAsia="uk-UA"/>
              </w:rPr>
              <w:t xml:space="preserve"> перебувають </w:t>
            </w:r>
            <w:r w:rsidRPr="00CD07A3">
              <w:rPr>
                <w:rFonts w:ascii="Times New Roman" w:hAnsi="Times New Roman" w:cs="Times New Roman"/>
                <w:color w:val="000000"/>
                <w:lang w:eastAsia="uk-UA"/>
              </w:rPr>
              <w:t xml:space="preserve">на спрощеній </w:t>
            </w:r>
            <w:r w:rsidR="00534303" w:rsidRPr="00CD07A3">
              <w:rPr>
                <w:rFonts w:ascii="Times New Roman" w:hAnsi="Times New Roman" w:cs="Times New Roman"/>
                <w:color w:val="000000"/>
                <w:lang w:eastAsia="uk-UA"/>
              </w:rPr>
              <w:t xml:space="preserve">системі </w:t>
            </w:r>
            <w:r w:rsidRPr="00CD07A3">
              <w:rPr>
                <w:rFonts w:ascii="Times New Roman" w:hAnsi="Times New Roman" w:cs="Times New Roman"/>
                <w:color w:val="000000"/>
                <w:lang w:eastAsia="uk-UA"/>
              </w:rPr>
              <w:t>оподаткування (єдиному податку)</w:t>
            </w:r>
            <w:r w:rsidR="00534303" w:rsidRPr="00CD07A3">
              <w:rPr>
                <w:rFonts w:ascii="Times New Roman" w:hAnsi="Times New Roman" w:cs="Times New Roman"/>
                <w:color w:val="000000"/>
                <w:lang w:eastAsia="uk-UA"/>
              </w:rPr>
              <w:t xml:space="preserve"> </w:t>
            </w:r>
            <w:r w:rsidRPr="00CD07A3">
              <w:rPr>
                <w:rFonts w:ascii="Times New Roman" w:hAnsi="Times New Roman" w:cs="Times New Roman"/>
                <w:color w:val="000000"/>
                <w:lang w:eastAsia="uk-UA"/>
              </w:rPr>
              <w:t>та згідно з ПКУ звільняються від плати за землю</w:t>
            </w:r>
          </w:p>
        </w:tc>
      </w:tr>
    </w:tbl>
    <w:p w:rsidR="006E48D6" w:rsidRPr="0015534C" w:rsidRDefault="006E48D6" w:rsidP="00CD07A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lastRenderedPageBreak/>
        <w:t> </w:t>
      </w:r>
      <w:r w:rsidRPr="0015534C">
        <w:rPr>
          <w:rFonts w:ascii="Times New Roman" w:hAnsi="Times New Roman" w:cs="Times New Roman"/>
          <w:color w:val="000000"/>
          <w:sz w:val="24"/>
          <w:szCs w:val="24"/>
          <w:lang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007202C0" w:rsidRPr="0015534C">
        <w:rPr>
          <w:rFonts w:ascii="Times New Roman" w:hAnsi="Times New Roman" w:cs="Times New Roman"/>
          <w:color w:val="000000"/>
          <w:sz w:val="24"/>
          <w:szCs w:val="24"/>
          <w:lang w:eastAsia="uk-UA"/>
        </w:rPr>
        <w:t>в</w:t>
      </w:r>
      <w:r w:rsidRPr="0015534C">
        <w:rPr>
          <w:rFonts w:ascii="Times New Roman" w:hAnsi="Times New Roman" w:cs="Times New Roman"/>
          <w:color w:val="000000"/>
          <w:sz w:val="24"/>
          <w:szCs w:val="24"/>
          <w:lang w:eastAsia="uk-UA"/>
        </w:rPr>
        <w:t xml:space="preserve">становлення ставок податку на майно в частині плати за землю на території </w:t>
      </w:r>
      <w:r w:rsidR="00EE48E9" w:rsidRPr="0015534C">
        <w:rPr>
          <w:rFonts w:ascii="Times New Roman" w:hAnsi="Times New Roman" w:cs="Times New Roman"/>
          <w:color w:val="000000"/>
          <w:sz w:val="24"/>
          <w:szCs w:val="24"/>
          <w:lang w:eastAsia="uk-UA"/>
        </w:rPr>
        <w:t xml:space="preserve">селищної </w:t>
      </w:r>
      <w:r w:rsidRPr="0015534C">
        <w:rPr>
          <w:rFonts w:ascii="Times New Roman" w:hAnsi="Times New Roman" w:cs="Times New Roman"/>
          <w:color w:val="000000"/>
          <w:sz w:val="24"/>
          <w:szCs w:val="24"/>
          <w:lang w:eastAsia="uk-UA"/>
        </w:rPr>
        <w:t xml:space="preserve">ради та надання обґрунтованих додаткових пільг щодо земельного податку певним категоріям землекористувачів, як це визначено ПКУ. Отже, установлення ставок плати за землю та пільг щодо земельного податку можливе лише шляхом ухвалення відповідного рішення </w:t>
      </w:r>
      <w:r w:rsidR="00EE48E9" w:rsidRPr="0015534C">
        <w:rPr>
          <w:rFonts w:ascii="Times New Roman" w:hAnsi="Times New Roman" w:cs="Times New Roman"/>
          <w:color w:val="000000"/>
          <w:sz w:val="24"/>
          <w:szCs w:val="24"/>
          <w:lang w:eastAsia="uk-UA"/>
        </w:rPr>
        <w:t xml:space="preserve">селищної </w:t>
      </w:r>
      <w:r w:rsidRPr="0015534C">
        <w:rPr>
          <w:rFonts w:ascii="Times New Roman" w:hAnsi="Times New Roman" w:cs="Times New Roman"/>
          <w:color w:val="000000"/>
          <w:sz w:val="24"/>
          <w:szCs w:val="24"/>
          <w:lang w:eastAsia="uk-UA"/>
        </w:rPr>
        <w:t>ради.</w:t>
      </w:r>
    </w:p>
    <w:p w:rsidR="00AE19CA" w:rsidRPr="0015534C" w:rsidRDefault="006E48D6" w:rsidP="00DA7A77">
      <w:pPr>
        <w:pStyle w:val="aa"/>
        <w:spacing w:before="0" w:after="0"/>
        <w:ind w:firstLine="567"/>
        <w:jc w:val="both"/>
        <w:rPr>
          <w:rFonts w:ascii="Times New Roman" w:hAnsi="Times New Roman"/>
          <w:b w:val="0"/>
          <w:color w:val="000000"/>
          <w:sz w:val="24"/>
          <w:szCs w:val="24"/>
          <w:lang w:eastAsia="uk-UA"/>
        </w:rPr>
      </w:pPr>
      <w:r w:rsidRPr="0015534C">
        <w:rPr>
          <w:rFonts w:ascii="Times New Roman" w:hAnsi="Times New Roman"/>
          <w:b w:val="0"/>
          <w:color w:val="000000"/>
          <w:sz w:val="24"/>
          <w:szCs w:val="24"/>
          <w:lang w:eastAsia="uk-UA"/>
        </w:rPr>
        <w:t xml:space="preserve">Проєкт рішення </w:t>
      </w:r>
      <w:r w:rsidR="00EE48E9" w:rsidRPr="0015534C">
        <w:rPr>
          <w:rFonts w:ascii="Times New Roman" w:hAnsi="Times New Roman"/>
          <w:b w:val="0"/>
          <w:color w:val="000000"/>
          <w:sz w:val="24"/>
          <w:szCs w:val="24"/>
          <w:lang w:eastAsia="uk-UA"/>
        </w:rPr>
        <w:t xml:space="preserve">селищної </w:t>
      </w:r>
      <w:r w:rsidRPr="0015534C">
        <w:rPr>
          <w:rFonts w:ascii="Times New Roman" w:hAnsi="Times New Roman"/>
          <w:b w:val="0"/>
          <w:color w:val="000000"/>
          <w:sz w:val="24"/>
          <w:szCs w:val="24"/>
          <w:lang w:eastAsia="uk-UA"/>
        </w:rPr>
        <w:t>ради «</w:t>
      </w:r>
      <w:r w:rsidR="00386A04" w:rsidRPr="0015534C">
        <w:rPr>
          <w:rFonts w:ascii="Times New Roman" w:hAnsi="Times New Roman"/>
          <w:b w:val="0"/>
          <w:sz w:val="24"/>
          <w:szCs w:val="24"/>
          <w:lang w:eastAsia="uk-UA"/>
        </w:rPr>
        <w:t>Про встановлення ставок та пільг із сплати земельного податку на території Межівської селищної територіальної громади</w:t>
      </w:r>
      <w:r w:rsidR="00EE48E9" w:rsidRPr="0015534C">
        <w:rPr>
          <w:rFonts w:ascii="Times New Roman" w:hAnsi="Times New Roman"/>
          <w:b w:val="0"/>
          <w:bCs/>
          <w:i/>
          <w:iCs/>
          <w:color w:val="333333"/>
          <w:sz w:val="24"/>
          <w:szCs w:val="24"/>
          <w:bdr w:val="none" w:sz="0" w:space="0" w:color="auto" w:frame="1"/>
          <w:lang w:eastAsia="uk-UA"/>
        </w:rPr>
        <w:t>»</w:t>
      </w:r>
      <w:r w:rsidR="00EE48E9" w:rsidRPr="0015534C">
        <w:rPr>
          <w:rFonts w:ascii="Times New Roman" w:hAnsi="Times New Roman"/>
          <w:b w:val="0"/>
          <w:color w:val="333333"/>
          <w:sz w:val="24"/>
          <w:szCs w:val="24"/>
          <w:bdr w:val="none" w:sz="0" w:space="0" w:color="auto" w:frame="1"/>
          <w:lang w:eastAsia="uk-UA"/>
        </w:rPr>
        <w:t>,</w:t>
      </w:r>
      <w:r w:rsidRPr="0015534C">
        <w:rPr>
          <w:rFonts w:ascii="Times New Roman" w:hAnsi="Times New Roman"/>
          <w:b w:val="0"/>
          <w:color w:val="000000"/>
          <w:sz w:val="24"/>
          <w:szCs w:val="24"/>
          <w:lang w:eastAsia="uk-UA"/>
        </w:rPr>
        <w:t xml:space="preserve"> розроблено відповідно до форми, затвердженої Постановою Кабінету Міністрів України від 24 травня 2017 року №</w:t>
      </w:r>
      <w:r w:rsidR="00DA7A77">
        <w:rPr>
          <w:rFonts w:ascii="Times New Roman" w:hAnsi="Times New Roman"/>
          <w:b w:val="0"/>
          <w:color w:val="000000"/>
          <w:sz w:val="24"/>
          <w:szCs w:val="24"/>
          <w:lang w:eastAsia="uk-UA"/>
        </w:rPr>
        <w:t> </w:t>
      </w:r>
      <w:r w:rsidRPr="0015534C">
        <w:rPr>
          <w:rFonts w:ascii="Times New Roman" w:hAnsi="Times New Roman"/>
          <w:b w:val="0"/>
          <w:color w:val="000000"/>
          <w:sz w:val="24"/>
          <w:szCs w:val="24"/>
          <w:lang w:eastAsia="uk-UA"/>
        </w:rPr>
        <w:t>483 «</w:t>
      </w:r>
      <w:r w:rsidRPr="0015534C">
        <w:rPr>
          <w:rFonts w:ascii="Times New Roman" w:hAnsi="Times New Roman"/>
          <w:color w:val="000000"/>
          <w:sz w:val="24"/>
          <w:szCs w:val="24"/>
          <w:lang w:eastAsia="uk-UA"/>
        </w:rPr>
        <w:t>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15534C">
        <w:rPr>
          <w:rFonts w:ascii="Times New Roman" w:hAnsi="Times New Roman"/>
          <w:b w:val="0"/>
          <w:color w:val="000000"/>
          <w:sz w:val="24"/>
          <w:szCs w:val="24"/>
          <w:lang w:eastAsia="uk-UA"/>
        </w:rPr>
        <w:t xml:space="preserve">». </w:t>
      </w:r>
    </w:p>
    <w:p w:rsidR="006E48D6" w:rsidRPr="0015534C" w:rsidRDefault="006E48D6" w:rsidP="00DA7A77">
      <w:pPr>
        <w:pStyle w:val="aa"/>
        <w:spacing w:before="0" w:after="0"/>
        <w:ind w:firstLine="567"/>
        <w:jc w:val="both"/>
        <w:rPr>
          <w:rFonts w:ascii="Times New Roman" w:hAnsi="Times New Roman"/>
          <w:b w:val="0"/>
          <w:color w:val="000000"/>
          <w:sz w:val="24"/>
          <w:szCs w:val="24"/>
          <w:lang w:eastAsia="uk-UA"/>
        </w:rPr>
      </w:pPr>
      <w:r w:rsidRPr="0015534C">
        <w:rPr>
          <w:rFonts w:ascii="Times New Roman" w:hAnsi="Times New Roman"/>
          <w:b w:val="0"/>
          <w:color w:val="000000"/>
          <w:sz w:val="24"/>
          <w:szCs w:val="24"/>
          <w:lang w:eastAsia="uk-UA"/>
        </w:rPr>
        <w:t>Зокрема передбачено встановлення ставок плати за землю в розрізі кодів за видами цільового призначення земель, установленими Класифікацією видів цільового призначення земель, затвердженою Наказом Державного комітету України із земельних ресурсів від 23 липня 2010 року №548, зі змінами.</w:t>
      </w:r>
    </w:p>
    <w:p w:rsidR="006E48D6" w:rsidRPr="00CD07A3" w:rsidRDefault="006E48D6" w:rsidP="006E48D6">
      <w:pPr>
        <w:pStyle w:val="a7"/>
        <w:jc w:val="both"/>
        <w:rPr>
          <w:rFonts w:ascii="Times New Roman" w:hAnsi="Times New Roman" w:cs="Times New Roman"/>
          <w:color w:val="000000"/>
          <w:sz w:val="16"/>
          <w:szCs w:val="16"/>
          <w:lang w:eastAsia="uk-UA"/>
        </w:rPr>
      </w:pPr>
    </w:p>
    <w:p w:rsidR="006E48D6"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 xml:space="preserve">Динаміка надходження плати за землю до бюджету </w:t>
      </w:r>
      <w:r w:rsidR="00EE48E9" w:rsidRPr="0015534C">
        <w:rPr>
          <w:rFonts w:ascii="Times New Roman" w:hAnsi="Times New Roman" w:cs="Times New Roman"/>
          <w:b/>
          <w:bCs/>
          <w:color w:val="212529"/>
          <w:sz w:val="24"/>
          <w:szCs w:val="24"/>
          <w:lang w:eastAsia="uk-UA"/>
        </w:rPr>
        <w:t>Межівської селищної</w:t>
      </w:r>
      <w:r w:rsidRPr="0015534C">
        <w:rPr>
          <w:rFonts w:ascii="Times New Roman" w:hAnsi="Times New Roman" w:cs="Times New Roman"/>
          <w:b/>
          <w:bCs/>
          <w:color w:val="212529"/>
          <w:sz w:val="24"/>
          <w:szCs w:val="24"/>
          <w:lang w:eastAsia="uk-UA"/>
        </w:rPr>
        <w:t xml:space="preserve"> територіальної громади</w:t>
      </w:r>
    </w:p>
    <w:tbl>
      <w:tblPr>
        <w:tblStyle w:val="a9"/>
        <w:tblW w:w="9889" w:type="dxa"/>
        <w:tblLayout w:type="fixed"/>
        <w:tblLook w:val="04A0"/>
      </w:tblPr>
      <w:tblGrid>
        <w:gridCol w:w="3936"/>
        <w:gridCol w:w="1559"/>
        <w:gridCol w:w="1051"/>
        <w:gridCol w:w="1075"/>
        <w:gridCol w:w="993"/>
        <w:gridCol w:w="1275"/>
      </w:tblGrid>
      <w:tr w:rsidR="00CD07A3" w:rsidTr="00CD07A3">
        <w:tc>
          <w:tcPr>
            <w:tcW w:w="3936" w:type="dxa"/>
            <w:vMerge w:val="restart"/>
            <w:vAlign w:val="center"/>
          </w:tcPr>
          <w:p w:rsidR="00CD07A3" w:rsidRDefault="00CD07A3" w:rsidP="00CD07A3">
            <w:pPr>
              <w:pStyle w:val="a7"/>
              <w:jc w:val="center"/>
              <w:rPr>
                <w:rFonts w:ascii="Times New Roman" w:hAnsi="Times New Roman" w:cs="Times New Roman"/>
                <w:b/>
                <w:bCs/>
                <w:color w:val="212529"/>
                <w:sz w:val="24"/>
                <w:szCs w:val="24"/>
                <w:lang w:eastAsia="uk-UA"/>
              </w:rPr>
            </w:pPr>
            <w:r w:rsidRPr="00CD07A3">
              <w:rPr>
                <w:rFonts w:ascii="Times New Roman" w:hAnsi="Times New Roman" w:cs="Times New Roman"/>
                <w:sz w:val="24"/>
                <w:szCs w:val="24"/>
              </w:rPr>
              <w:t>Назва податку</w:t>
            </w:r>
          </w:p>
        </w:tc>
        <w:tc>
          <w:tcPr>
            <w:tcW w:w="1559" w:type="dxa"/>
            <w:vMerge w:val="restart"/>
            <w:vAlign w:val="center"/>
          </w:tcPr>
          <w:p w:rsidR="00CD07A3" w:rsidRDefault="00CD07A3" w:rsidP="00CD07A3">
            <w:pPr>
              <w:pStyle w:val="a7"/>
              <w:jc w:val="center"/>
              <w:rPr>
                <w:rFonts w:ascii="Times New Roman" w:hAnsi="Times New Roman" w:cs="Times New Roman"/>
                <w:b/>
                <w:bCs/>
                <w:color w:val="212529"/>
                <w:sz w:val="24"/>
                <w:szCs w:val="24"/>
                <w:lang w:eastAsia="uk-UA"/>
              </w:rPr>
            </w:pPr>
            <w:r w:rsidRPr="00CD07A3">
              <w:rPr>
                <w:rFonts w:ascii="Times New Roman" w:hAnsi="Times New Roman" w:cs="Times New Roman"/>
                <w:sz w:val="24"/>
                <w:szCs w:val="24"/>
              </w:rPr>
              <w:t>Код бюджетної класифікації доходів бюджету</w:t>
            </w:r>
          </w:p>
        </w:tc>
        <w:tc>
          <w:tcPr>
            <w:tcW w:w="4394" w:type="dxa"/>
            <w:gridSpan w:val="4"/>
            <w:vAlign w:val="center"/>
          </w:tcPr>
          <w:p w:rsidR="00CD07A3" w:rsidRDefault="00CD07A3" w:rsidP="00CD07A3">
            <w:pPr>
              <w:pStyle w:val="a7"/>
              <w:jc w:val="center"/>
              <w:rPr>
                <w:rFonts w:ascii="Times New Roman" w:hAnsi="Times New Roman" w:cs="Times New Roman"/>
                <w:b/>
                <w:bCs/>
                <w:color w:val="212529"/>
                <w:sz w:val="24"/>
                <w:szCs w:val="24"/>
                <w:lang w:eastAsia="uk-UA"/>
              </w:rPr>
            </w:pPr>
            <w:r w:rsidRPr="00CD07A3">
              <w:rPr>
                <w:rFonts w:ascii="Times New Roman" w:hAnsi="Times New Roman" w:cs="Times New Roman"/>
                <w:sz w:val="24"/>
                <w:szCs w:val="24"/>
              </w:rPr>
              <w:t>Фактичні надходження</w:t>
            </w:r>
            <w:r>
              <w:rPr>
                <w:rFonts w:ascii="Times New Roman" w:hAnsi="Times New Roman" w:cs="Times New Roman"/>
                <w:sz w:val="24"/>
                <w:szCs w:val="24"/>
              </w:rPr>
              <w:t xml:space="preserve"> </w:t>
            </w:r>
            <w:r w:rsidRPr="00CD07A3">
              <w:rPr>
                <w:rFonts w:ascii="Times New Roman" w:hAnsi="Times New Roman" w:cs="Times New Roman"/>
                <w:sz w:val="24"/>
                <w:szCs w:val="24"/>
              </w:rPr>
              <w:t>до бюджету громади, тис. грн</w:t>
            </w:r>
          </w:p>
        </w:tc>
      </w:tr>
      <w:tr w:rsidR="00CD07A3" w:rsidTr="00CD07A3">
        <w:tc>
          <w:tcPr>
            <w:tcW w:w="3936" w:type="dxa"/>
            <w:vMerge/>
            <w:vAlign w:val="center"/>
          </w:tcPr>
          <w:p w:rsidR="00CD07A3" w:rsidRDefault="00CD07A3" w:rsidP="00CD07A3">
            <w:pPr>
              <w:pStyle w:val="a7"/>
              <w:jc w:val="center"/>
              <w:rPr>
                <w:rFonts w:ascii="Times New Roman" w:hAnsi="Times New Roman" w:cs="Times New Roman"/>
                <w:b/>
                <w:bCs/>
                <w:color w:val="212529"/>
                <w:sz w:val="24"/>
                <w:szCs w:val="24"/>
                <w:lang w:eastAsia="uk-UA"/>
              </w:rPr>
            </w:pPr>
          </w:p>
        </w:tc>
        <w:tc>
          <w:tcPr>
            <w:tcW w:w="1559" w:type="dxa"/>
            <w:vMerge/>
            <w:vAlign w:val="center"/>
          </w:tcPr>
          <w:p w:rsidR="00CD07A3" w:rsidRDefault="00CD07A3" w:rsidP="00CD07A3">
            <w:pPr>
              <w:pStyle w:val="a7"/>
              <w:jc w:val="center"/>
              <w:rPr>
                <w:rFonts w:ascii="Times New Roman" w:hAnsi="Times New Roman" w:cs="Times New Roman"/>
                <w:b/>
                <w:bCs/>
                <w:color w:val="212529"/>
                <w:sz w:val="24"/>
                <w:szCs w:val="24"/>
                <w:lang w:eastAsia="uk-UA"/>
              </w:rPr>
            </w:pPr>
          </w:p>
        </w:tc>
        <w:tc>
          <w:tcPr>
            <w:tcW w:w="1051"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2022 рік</w:t>
            </w:r>
          </w:p>
        </w:tc>
        <w:tc>
          <w:tcPr>
            <w:tcW w:w="1075"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2023 рік</w:t>
            </w:r>
          </w:p>
        </w:tc>
        <w:tc>
          <w:tcPr>
            <w:tcW w:w="993"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2024 рік</w:t>
            </w:r>
          </w:p>
        </w:tc>
        <w:tc>
          <w:tcPr>
            <w:tcW w:w="1275" w:type="dxa"/>
            <w:vAlign w:val="center"/>
          </w:tcPr>
          <w:p w:rsid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rPr>
              <w:t>відхилення</w:t>
            </w:r>
            <w:r w:rsidRPr="00CD07A3">
              <w:rPr>
                <w:rFonts w:ascii="Times New Roman" w:hAnsi="Times New Roman" w:cs="Times New Roman"/>
                <w:sz w:val="24"/>
                <w:szCs w:val="24"/>
              </w:rPr>
              <w:t xml:space="preserve"> 2024 р до 2023 р.</w:t>
            </w:r>
          </w:p>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 -)</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Земельний податок з юридичних осіб</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18010500</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561,9</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566,6</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700</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+133,4</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Орендна плата з юридичних осіб</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18010600</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4163,9</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6252,7</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5850</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-402,7</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Земельний податок з фізичних осіб</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18010700</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3002,2</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2984,3</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3800</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+815,7</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Орендна плата з фізичних осіб</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18010900</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3542,8</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4300,9</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3850</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-450,9</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Разом плати за землю</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11270,8</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14104,5</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14200</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+95,5</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Всього надходжень до загального фонду (без урахування офіційних трансфертів)</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82412,5</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102079,3</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99728</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-2351,3</w:t>
            </w:r>
          </w:p>
        </w:tc>
      </w:tr>
      <w:tr w:rsidR="00CD07A3" w:rsidTr="00CD07A3">
        <w:tc>
          <w:tcPr>
            <w:tcW w:w="3936" w:type="dxa"/>
          </w:tcPr>
          <w:p w:rsidR="00CD07A3" w:rsidRPr="00CD07A3" w:rsidRDefault="00CD07A3" w:rsidP="00F0148E">
            <w:pPr>
              <w:pStyle w:val="a7"/>
              <w:rPr>
                <w:rFonts w:ascii="Times New Roman" w:hAnsi="Times New Roman" w:cs="Times New Roman"/>
                <w:sz w:val="24"/>
                <w:szCs w:val="24"/>
              </w:rPr>
            </w:pPr>
            <w:r w:rsidRPr="00CD07A3">
              <w:rPr>
                <w:rFonts w:ascii="Times New Roman" w:hAnsi="Times New Roman" w:cs="Times New Roman"/>
                <w:sz w:val="24"/>
                <w:szCs w:val="24"/>
              </w:rPr>
              <w:t>Питома вага плати за землю у власних доходах загального фонду бюджету,</w:t>
            </w:r>
            <w:r>
              <w:rPr>
                <w:rFonts w:ascii="Times New Roman" w:hAnsi="Times New Roman" w:cs="Times New Roman"/>
                <w:sz w:val="24"/>
                <w:szCs w:val="24"/>
              </w:rPr>
              <w:t xml:space="preserve"> </w:t>
            </w:r>
            <w:r w:rsidRPr="00CD07A3">
              <w:rPr>
                <w:rFonts w:ascii="Times New Roman" w:hAnsi="Times New Roman" w:cs="Times New Roman"/>
                <w:sz w:val="24"/>
                <w:szCs w:val="24"/>
              </w:rPr>
              <w:t>%</w:t>
            </w:r>
          </w:p>
        </w:tc>
        <w:tc>
          <w:tcPr>
            <w:tcW w:w="1559" w:type="dxa"/>
            <w:vAlign w:val="center"/>
          </w:tcPr>
          <w:p w:rsidR="00CD07A3" w:rsidRPr="00CD07A3" w:rsidRDefault="00CD07A3" w:rsidP="00CD07A3">
            <w:pPr>
              <w:pStyle w:val="a7"/>
              <w:jc w:val="center"/>
              <w:rPr>
                <w:rFonts w:ascii="Times New Roman" w:hAnsi="Times New Roman" w:cs="Times New Roman"/>
                <w:sz w:val="24"/>
                <w:szCs w:val="24"/>
              </w:rPr>
            </w:pPr>
            <w:r w:rsidRPr="00CD07A3">
              <w:rPr>
                <w:rFonts w:ascii="Times New Roman" w:hAnsi="Times New Roman" w:cs="Times New Roman"/>
                <w:sz w:val="24"/>
                <w:szCs w:val="24"/>
              </w:rPr>
              <w:t>*</w:t>
            </w:r>
          </w:p>
        </w:tc>
        <w:tc>
          <w:tcPr>
            <w:tcW w:w="1051"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13,7</w:t>
            </w:r>
          </w:p>
        </w:tc>
        <w:tc>
          <w:tcPr>
            <w:tcW w:w="10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13,8</w:t>
            </w:r>
          </w:p>
        </w:tc>
        <w:tc>
          <w:tcPr>
            <w:tcW w:w="993"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14,2</w:t>
            </w:r>
          </w:p>
        </w:tc>
        <w:tc>
          <w:tcPr>
            <w:tcW w:w="1275" w:type="dxa"/>
            <w:vAlign w:val="center"/>
          </w:tcPr>
          <w:p w:rsidR="00CD07A3" w:rsidRPr="00CD07A3" w:rsidRDefault="00CD07A3" w:rsidP="00CD07A3">
            <w:pPr>
              <w:pStyle w:val="a7"/>
              <w:jc w:val="right"/>
              <w:rPr>
                <w:rFonts w:ascii="Times New Roman" w:hAnsi="Times New Roman" w:cs="Times New Roman"/>
                <w:sz w:val="24"/>
                <w:szCs w:val="24"/>
              </w:rPr>
            </w:pPr>
            <w:r w:rsidRPr="00CD07A3">
              <w:rPr>
                <w:rFonts w:ascii="Times New Roman" w:hAnsi="Times New Roman" w:cs="Times New Roman"/>
                <w:sz w:val="24"/>
                <w:szCs w:val="24"/>
              </w:rPr>
              <w:t>*</w:t>
            </w:r>
          </w:p>
        </w:tc>
      </w:tr>
    </w:tbl>
    <w:p w:rsidR="006E48D6" w:rsidRPr="0015534C" w:rsidRDefault="005227CA" w:rsidP="006E48D6">
      <w:pPr>
        <w:pStyle w:val="a7"/>
        <w:jc w:val="both"/>
        <w:rPr>
          <w:rFonts w:ascii="Times New Roman" w:hAnsi="Times New Roman" w:cs="Times New Roman"/>
          <w:color w:val="000000"/>
          <w:sz w:val="24"/>
          <w:szCs w:val="24"/>
          <w:lang w:eastAsia="uk-UA"/>
        </w:rPr>
      </w:pPr>
      <w:r>
        <w:rPr>
          <w:rFonts w:ascii="Times New Roman" w:hAnsi="Times New Roman" w:cs="Times New Roman"/>
          <w:b/>
          <w:bCs/>
          <w:color w:val="000000"/>
          <w:sz w:val="24"/>
          <w:szCs w:val="24"/>
          <w:lang w:eastAsia="uk-UA"/>
        </w:rPr>
        <w:lastRenderedPageBreak/>
        <w:t xml:space="preserve">II. </w:t>
      </w:r>
      <w:r w:rsidR="006E48D6" w:rsidRPr="0015534C">
        <w:rPr>
          <w:rFonts w:ascii="Times New Roman" w:hAnsi="Times New Roman" w:cs="Times New Roman"/>
          <w:b/>
          <w:bCs/>
          <w:color w:val="000000"/>
          <w:sz w:val="24"/>
          <w:szCs w:val="24"/>
          <w:lang w:eastAsia="uk-UA"/>
        </w:rPr>
        <w:t>Цілі державного регулювання</w:t>
      </w:r>
    </w:p>
    <w:p w:rsidR="006E48D6" w:rsidRPr="0015534C" w:rsidRDefault="009913A6" w:rsidP="00386A04">
      <w:pPr>
        <w:pStyle w:val="aa"/>
        <w:spacing w:before="0" w:after="0"/>
        <w:jc w:val="both"/>
        <w:rPr>
          <w:rFonts w:ascii="Times New Roman" w:hAnsi="Times New Roman"/>
          <w:color w:val="000000"/>
          <w:sz w:val="24"/>
          <w:szCs w:val="24"/>
          <w:lang w:eastAsia="uk-UA"/>
        </w:rPr>
      </w:pPr>
      <w:proofErr w:type="spellStart"/>
      <w:r w:rsidRPr="0015534C">
        <w:rPr>
          <w:rFonts w:ascii="Times New Roman" w:hAnsi="Times New Roman"/>
          <w:color w:val="000000"/>
          <w:sz w:val="24"/>
          <w:szCs w:val="24"/>
          <w:lang w:eastAsia="uk-UA"/>
        </w:rPr>
        <w:t>Проєкт</w:t>
      </w:r>
      <w:proofErr w:type="spellEnd"/>
      <w:r w:rsidRPr="0015534C">
        <w:rPr>
          <w:rFonts w:ascii="Times New Roman" w:hAnsi="Times New Roman"/>
          <w:color w:val="000000"/>
          <w:sz w:val="24"/>
          <w:szCs w:val="24"/>
          <w:lang w:eastAsia="uk-UA"/>
        </w:rPr>
        <w:t xml:space="preserve"> рішення селищної ради «</w:t>
      </w:r>
      <w:r w:rsidR="00386A04" w:rsidRPr="0015534C">
        <w:rPr>
          <w:rFonts w:ascii="Times New Roman" w:hAnsi="Times New Roman"/>
          <w:sz w:val="24"/>
          <w:szCs w:val="24"/>
          <w:lang w:eastAsia="uk-UA"/>
        </w:rPr>
        <w:t>Про встановлення ставок та пільг із сплати земельного податку на території Межівської селищної територіальної громади</w:t>
      </w:r>
      <w:r w:rsidRPr="0015534C">
        <w:rPr>
          <w:rFonts w:ascii="Times New Roman" w:hAnsi="Times New Roman"/>
          <w:bCs/>
          <w:i/>
          <w:iCs/>
          <w:color w:val="333333"/>
          <w:sz w:val="24"/>
          <w:szCs w:val="24"/>
          <w:bdr w:val="none" w:sz="0" w:space="0" w:color="auto" w:frame="1"/>
          <w:lang w:eastAsia="uk-UA"/>
        </w:rPr>
        <w:t>»</w:t>
      </w:r>
      <w:r w:rsidRPr="0015534C">
        <w:rPr>
          <w:rFonts w:ascii="Times New Roman" w:hAnsi="Times New Roman"/>
          <w:color w:val="333333"/>
          <w:sz w:val="24"/>
          <w:szCs w:val="24"/>
          <w:bdr w:val="none" w:sz="0" w:space="0" w:color="auto" w:frame="1"/>
          <w:lang w:eastAsia="uk-UA"/>
        </w:rPr>
        <w:t>,</w:t>
      </w:r>
      <w:r w:rsidR="00386A04" w:rsidRPr="0015534C">
        <w:rPr>
          <w:rFonts w:ascii="Times New Roman" w:hAnsi="Times New Roman"/>
          <w:color w:val="333333"/>
          <w:sz w:val="24"/>
          <w:szCs w:val="24"/>
          <w:bdr w:val="none" w:sz="0" w:space="0" w:color="auto" w:frame="1"/>
          <w:lang w:eastAsia="uk-UA"/>
        </w:rPr>
        <w:t xml:space="preserve"> </w:t>
      </w:r>
      <w:r w:rsidR="006E48D6" w:rsidRPr="0015534C">
        <w:rPr>
          <w:rFonts w:ascii="Times New Roman" w:hAnsi="Times New Roman"/>
          <w:color w:val="000000"/>
          <w:sz w:val="24"/>
          <w:szCs w:val="24"/>
          <w:lang w:eastAsia="uk-UA"/>
        </w:rPr>
        <w:t>спрямований на розв’язання завдання, визначеного в попередньому розділі аналізу регуляторного впливу.</w:t>
      </w:r>
    </w:p>
    <w:p w:rsidR="006E48D6" w:rsidRPr="0015534C" w:rsidRDefault="006E48D6" w:rsidP="00CD07A3">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Цілями державного регулювання є встановлення у 202</w:t>
      </w:r>
      <w:r w:rsidR="00136D33" w:rsidRPr="0015534C">
        <w:rPr>
          <w:rFonts w:ascii="Times New Roman" w:hAnsi="Times New Roman" w:cs="Times New Roman"/>
          <w:color w:val="000000"/>
          <w:sz w:val="24"/>
          <w:szCs w:val="24"/>
          <w:lang w:eastAsia="uk-UA"/>
        </w:rPr>
        <w:t>5</w:t>
      </w:r>
      <w:r w:rsidRPr="0015534C">
        <w:rPr>
          <w:rFonts w:ascii="Times New Roman" w:hAnsi="Times New Roman" w:cs="Times New Roman"/>
          <w:color w:val="000000"/>
          <w:sz w:val="24"/>
          <w:szCs w:val="24"/>
          <w:lang w:eastAsia="uk-UA"/>
        </w:rPr>
        <w:t xml:space="preserve"> році (та подальших роках, до прийняття нового рішення) ставок та пільг зі сплати земельного податку відповідно до вимог ПКУ,</w:t>
      </w:r>
      <w:r w:rsidR="00373139" w:rsidRPr="0015534C">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отримання до бюджету громади прогнозованих податкових надходжень у розмірі</w:t>
      </w:r>
      <w:r w:rsidR="00CD07A3">
        <w:rPr>
          <w:rFonts w:ascii="Times New Roman" w:hAnsi="Times New Roman" w:cs="Times New Roman"/>
          <w:color w:val="000000"/>
          <w:sz w:val="24"/>
          <w:szCs w:val="24"/>
          <w:lang w:eastAsia="uk-UA"/>
        </w:rPr>
        <w:t xml:space="preserve"> </w:t>
      </w:r>
      <w:r w:rsidR="007855C7" w:rsidRPr="0015534C">
        <w:rPr>
          <w:rFonts w:ascii="Times New Roman" w:hAnsi="Times New Roman" w:cs="Times New Roman"/>
          <w:color w:val="000000"/>
          <w:sz w:val="24"/>
          <w:szCs w:val="24"/>
          <w:lang w:eastAsia="uk-UA"/>
        </w:rPr>
        <w:t>14200</w:t>
      </w:r>
      <w:r w:rsidRPr="0015534C">
        <w:rPr>
          <w:rFonts w:ascii="Times New Roman" w:hAnsi="Times New Roman" w:cs="Times New Roman"/>
          <w:color w:val="000000"/>
          <w:sz w:val="24"/>
          <w:szCs w:val="24"/>
          <w:lang w:eastAsia="uk-UA"/>
        </w:rPr>
        <w:t xml:space="preserve"> тис.</w:t>
      </w:r>
      <w:r w:rsidR="00373139" w:rsidRPr="0015534C">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грн.,</w:t>
      </w:r>
      <w:r w:rsidR="00373139" w:rsidRPr="0015534C">
        <w:rPr>
          <w:rFonts w:ascii="Times New Roman" w:hAnsi="Times New Roman" w:cs="Times New Roman"/>
          <w:color w:val="000000"/>
          <w:sz w:val="24"/>
          <w:szCs w:val="24"/>
          <w:lang w:eastAsia="uk-UA"/>
        </w:rPr>
        <w:t xml:space="preserve"> врахування пропозицій суб’єктів господарювання щодо  зміни розмірів ставок податків,</w:t>
      </w:r>
      <w:r w:rsidRPr="0015534C">
        <w:rPr>
          <w:rFonts w:ascii="Times New Roman" w:hAnsi="Times New Roman" w:cs="Times New Roman"/>
          <w:color w:val="000000"/>
          <w:sz w:val="24"/>
          <w:szCs w:val="24"/>
          <w:lang w:eastAsia="uk-UA"/>
        </w:rPr>
        <w:t xml:space="preserve"> забезпечення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6E48D6" w:rsidRPr="0015534C" w:rsidRDefault="006E48D6" w:rsidP="00CD07A3">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Вимірювальними індикаторами досягнення цілей регулювання та зменшення масштабів проблеми є:</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кількісні: надходження коштів до місцевого бюджету від плати за землю у 202</w:t>
      </w:r>
      <w:r w:rsidR="00136D33" w:rsidRPr="0015534C">
        <w:rPr>
          <w:rFonts w:ascii="Times New Roman" w:hAnsi="Times New Roman" w:cs="Times New Roman"/>
          <w:color w:val="212529"/>
          <w:sz w:val="24"/>
          <w:szCs w:val="24"/>
          <w:lang w:eastAsia="uk-UA"/>
        </w:rPr>
        <w:t>5</w:t>
      </w:r>
      <w:r w:rsidRPr="0015534C">
        <w:rPr>
          <w:rFonts w:ascii="Times New Roman" w:hAnsi="Times New Roman" w:cs="Times New Roman"/>
          <w:color w:val="212529"/>
          <w:sz w:val="24"/>
          <w:szCs w:val="24"/>
          <w:lang w:eastAsia="uk-UA"/>
        </w:rPr>
        <w:t xml:space="preserve"> році в розмірі </w:t>
      </w:r>
      <w:r w:rsidR="00B47FAD" w:rsidRPr="0015534C">
        <w:rPr>
          <w:rFonts w:ascii="Times New Roman" w:hAnsi="Times New Roman" w:cs="Times New Roman"/>
          <w:b/>
          <w:color w:val="212529"/>
          <w:sz w:val="24"/>
          <w:szCs w:val="24"/>
          <w:lang w:eastAsia="uk-UA"/>
        </w:rPr>
        <w:t>15000</w:t>
      </w:r>
      <w:r w:rsidRPr="0015534C">
        <w:rPr>
          <w:rFonts w:ascii="Times New Roman" w:hAnsi="Times New Roman" w:cs="Times New Roman"/>
          <w:b/>
          <w:color w:val="212529"/>
          <w:sz w:val="24"/>
          <w:szCs w:val="24"/>
          <w:lang w:eastAsia="uk-UA"/>
        </w:rPr>
        <w:t xml:space="preserve"> тис. грн</w:t>
      </w:r>
      <w:r w:rsidRPr="0015534C">
        <w:rPr>
          <w:rFonts w:ascii="Times New Roman" w:hAnsi="Times New Roman" w:cs="Times New Roman"/>
          <w:color w:val="212529"/>
          <w:sz w:val="24"/>
          <w:szCs w:val="24"/>
          <w:lang w:eastAsia="uk-UA"/>
        </w:rPr>
        <w:t xml:space="preserve">. та чисельність платників податку, на яких поширюватиметься регуляторний акт – </w:t>
      </w:r>
      <w:r w:rsidR="00B47FAD" w:rsidRPr="0015534C">
        <w:rPr>
          <w:rFonts w:ascii="Times New Roman" w:hAnsi="Times New Roman" w:cs="Times New Roman"/>
          <w:b/>
          <w:color w:val="212529"/>
          <w:sz w:val="24"/>
          <w:szCs w:val="24"/>
          <w:lang w:eastAsia="uk-UA"/>
        </w:rPr>
        <w:t>1798</w:t>
      </w:r>
      <w:r w:rsidRPr="0015534C">
        <w:rPr>
          <w:rFonts w:ascii="Times New Roman" w:hAnsi="Times New Roman" w:cs="Times New Roman"/>
          <w:b/>
          <w:color w:val="212529"/>
          <w:sz w:val="24"/>
          <w:szCs w:val="24"/>
          <w:lang w:eastAsia="uk-UA"/>
        </w:rPr>
        <w:t xml:space="preserve"> фізичних та юридичних  осіб</w:t>
      </w:r>
      <w:r w:rsidR="00390970" w:rsidRPr="0015534C">
        <w:rPr>
          <w:rFonts w:ascii="Times New Roman" w:hAnsi="Times New Roman" w:cs="Times New Roman"/>
          <w:b/>
          <w:color w:val="212529"/>
          <w:sz w:val="24"/>
          <w:szCs w:val="24"/>
          <w:lang w:eastAsia="uk-UA"/>
        </w:rPr>
        <w:t>, у тому числі суб’єктів господарювання - 41</w:t>
      </w:r>
      <w:r w:rsidR="000F70D0" w:rsidRPr="0015534C">
        <w:rPr>
          <w:rFonts w:ascii="Times New Roman" w:hAnsi="Times New Roman" w:cs="Times New Roman"/>
          <w:b/>
          <w:color w:val="212529"/>
          <w:sz w:val="24"/>
          <w:szCs w:val="24"/>
          <w:lang w:eastAsia="uk-UA"/>
        </w:rPr>
        <w:t>3</w:t>
      </w:r>
      <w:r w:rsidRPr="0015534C">
        <w:rPr>
          <w:rFonts w:ascii="Times New Roman" w:hAnsi="Times New Roman" w:cs="Times New Roman"/>
          <w:color w:val="212529"/>
          <w:sz w:val="24"/>
          <w:szCs w:val="24"/>
          <w:lang w:eastAsia="uk-UA"/>
        </w:rPr>
        <w:t>;</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часовий: дія регуляторного акта - безстроково, до прийняття наступного рішення</w:t>
      </w:r>
    </w:p>
    <w:p w:rsidR="006E48D6" w:rsidRPr="0015534C" w:rsidRDefault="00AE658C"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селищною</w:t>
      </w:r>
      <w:r w:rsidR="006E48D6" w:rsidRPr="0015534C">
        <w:rPr>
          <w:rFonts w:ascii="Times New Roman" w:hAnsi="Times New Roman" w:cs="Times New Roman"/>
          <w:color w:val="212529"/>
          <w:sz w:val="24"/>
          <w:szCs w:val="24"/>
          <w:lang w:eastAsia="uk-UA"/>
        </w:rPr>
        <w:t xml:space="preserve"> радою;</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якісний: забезпечення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та ін.</w:t>
      </w:r>
    </w:p>
    <w:p w:rsidR="006E48D6" w:rsidRPr="0015534C" w:rsidRDefault="006E48D6" w:rsidP="00CD07A3">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Ухвалення рішення сприяє підвищенню рівня податкової дисципліни, ефективності контролю державної податкової служби в частині забезпечення своєчасних та в повному обсязі податкових надходжень до бюджету.</w:t>
      </w:r>
    </w:p>
    <w:p w:rsidR="006E48D6" w:rsidRPr="0015534C" w:rsidRDefault="006E48D6" w:rsidP="00CD07A3">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Дотримання правових аспектів буде виконано шляхом направлення:</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 xml:space="preserve">проєкту рішення </w:t>
      </w:r>
      <w:r w:rsidR="00AE658C" w:rsidRPr="0015534C">
        <w:rPr>
          <w:rFonts w:ascii="Times New Roman" w:hAnsi="Times New Roman" w:cs="Times New Roman"/>
          <w:color w:val="212529"/>
          <w:sz w:val="24"/>
          <w:szCs w:val="24"/>
          <w:lang w:eastAsia="uk-UA"/>
        </w:rPr>
        <w:t>селищної</w:t>
      </w:r>
      <w:r w:rsidRPr="0015534C">
        <w:rPr>
          <w:rFonts w:ascii="Times New Roman" w:hAnsi="Times New Roman" w:cs="Times New Roman"/>
          <w:color w:val="212529"/>
          <w:sz w:val="24"/>
          <w:szCs w:val="24"/>
          <w:lang w:eastAsia="uk-UA"/>
        </w:rPr>
        <w:t xml:space="preserve"> ради до Державної регуляторної служби України для отримання пропозицій щодо його удосконалення відповідно до принципів державної регуляторної політики;</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 xml:space="preserve">копії ухваленого рішення </w:t>
      </w:r>
      <w:r w:rsidR="00AE658C" w:rsidRPr="0015534C">
        <w:rPr>
          <w:rFonts w:ascii="Times New Roman" w:hAnsi="Times New Roman" w:cs="Times New Roman"/>
          <w:color w:val="212529"/>
          <w:sz w:val="24"/>
          <w:szCs w:val="24"/>
          <w:lang w:eastAsia="uk-UA"/>
        </w:rPr>
        <w:t xml:space="preserve">селищної </w:t>
      </w:r>
      <w:r w:rsidRPr="0015534C">
        <w:rPr>
          <w:rFonts w:ascii="Times New Roman" w:hAnsi="Times New Roman" w:cs="Times New Roman"/>
          <w:color w:val="212529"/>
          <w:sz w:val="24"/>
          <w:szCs w:val="24"/>
          <w:lang w:eastAsia="uk-UA"/>
        </w:rPr>
        <w:t>ради про встановлення місцевих податків та зборів, зокрема податку на майно в частині плати за землю,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25 липня року, що передує бюджетному періоду, у якому планується застосовування встановлюваних місцевих податків і зборів або змін до них (підпункт 12.3.3 пункту 12.3 статті 12 ПКУ).</w:t>
      </w:r>
    </w:p>
    <w:p w:rsidR="006E48D6" w:rsidRPr="0015534C" w:rsidRDefault="006E48D6" w:rsidP="00CD07A3">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Цілями регуляторного акта є:</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установлення ставок плати за землю та пільг із земельного податку за користування земельними ділянками територіальної громади;</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забезпечення соціально-економічного розвитку сіл та селищ територіальної громади, регулювання земельних відносин;</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створення сприятливих, рівних умов для суб’єктів господарювання;</w:t>
      </w:r>
    </w:p>
    <w:p w:rsidR="006E48D6" w:rsidRPr="0015534C" w:rsidRDefault="006E48D6" w:rsidP="00CD07A3">
      <w:pPr>
        <w:pStyle w:val="a7"/>
        <w:ind w:firstLine="56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отримання фінансового ресурсу для вирішення соціально-економічних питань розвитку громади, підвищення соціальних стандартів.</w:t>
      </w:r>
    </w:p>
    <w:p w:rsidR="006E48D6" w:rsidRPr="0015534C"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ІІІ. Визначення та оцінка альтернативних способів досягнення визначених цілей</w:t>
      </w:r>
    </w:p>
    <w:p w:rsidR="006E48D6"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Визначення альтернативних способів</w:t>
      </w:r>
    </w:p>
    <w:tbl>
      <w:tblPr>
        <w:tblStyle w:val="a9"/>
        <w:tblW w:w="0" w:type="auto"/>
        <w:tblLook w:val="04A0"/>
      </w:tblPr>
      <w:tblGrid>
        <w:gridCol w:w="3794"/>
        <w:gridCol w:w="5812"/>
      </w:tblGrid>
      <w:tr w:rsidR="00810300" w:rsidTr="00810300">
        <w:tc>
          <w:tcPr>
            <w:tcW w:w="3794" w:type="dxa"/>
          </w:tcPr>
          <w:p w:rsidR="00810300" w:rsidRPr="00810300" w:rsidRDefault="00810300" w:rsidP="000F325D">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Вид альтернативи</w:t>
            </w:r>
          </w:p>
        </w:tc>
        <w:tc>
          <w:tcPr>
            <w:tcW w:w="5812" w:type="dxa"/>
          </w:tcPr>
          <w:p w:rsidR="00810300" w:rsidRPr="00810300" w:rsidRDefault="00810300" w:rsidP="000F325D">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Опис альтернативи</w:t>
            </w:r>
          </w:p>
        </w:tc>
      </w:tr>
      <w:tr w:rsidR="00810300" w:rsidTr="00810300">
        <w:tc>
          <w:tcPr>
            <w:tcW w:w="3794" w:type="dxa"/>
          </w:tcPr>
          <w:p w:rsidR="00810300" w:rsidRPr="00810300" w:rsidRDefault="00810300" w:rsidP="00556E2C">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Альтернатива 1.</w:t>
            </w:r>
          </w:p>
          <w:p w:rsidR="00810300" w:rsidRPr="00810300" w:rsidRDefault="00810300" w:rsidP="00810300">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 xml:space="preserve">Не виносити на розгляд селищної ради та не приймати рішення </w:t>
            </w:r>
            <w:r w:rsidRPr="00810300">
              <w:rPr>
                <w:rFonts w:ascii="Times New Roman" w:hAnsi="Times New Roman" w:cs="Times New Roman"/>
                <w:sz w:val="24"/>
                <w:szCs w:val="24"/>
                <w:lang w:eastAsia="uk-UA"/>
              </w:rPr>
              <w:lastRenderedPageBreak/>
              <w:t>«Про встановлення ставок та пільг із сплати земельного податку на території Межівської селищної територіальної громади»  у запропонованому вигляді.</w:t>
            </w:r>
          </w:p>
        </w:tc>
        <w:tc>
          <w:tcPr>
            <w:tcW w:w="5812" w:type="dxa"/>
          </w:tcPr>
          <w:p w:rsidR="00810300" w:rsidRPr="00810300" w:rsidRDefault="00810300" w:rsidP="000F12B9">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lastRenderedPageBreak/>
              <w:t xml:space="preserve">Рішення Межівської селищної ради від «Про встановлення ставок та пільг із сплати земельного податку на території Межівської селищної </w:t>
            </w:r>
            <w:r w:rsidRPr="00810300">
              <w:rPr>
                <w:rFonts w:ascii="Times New Roman" w:hAnsi="Times New Roman" w:cs="Times New Roman"/>
                <w:sz w:val="24"/>
                <w:szCs w:val="24"/>
                <w:lang w:eastAsia="uk-UA"/>
              </w:rPr>
              <w:lastRenderedPageBreak/>
              <w:t>територіальної громади» не втрачає чинність, оскільки воно не має терміну дії, але якщо селищна рада не ухвалює нового рішення про встановлення відповідних місцевих податків і зборів, що є обов’язковими, зокрема податку на майно в частині плати за  землю, то ставки, які підлягають корегуванню та перегляду, з урахуванням інтересів громади, не будуть застосовані та не врахує інтереси суб’єктів господарювання.</w:t>
            </w:r>
          </w:p>
          <w:p w:rsidR="00810300" w:rsidRPr="00810300" w:rsidRDefault="00810300" w:rsidP="00556E2C">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Таким чином, альтернатива не є прийнятною.</w:t>
            </w:r>
          </w:p>
        </w:tc>
      </w:tr>
      <w:tr w:rsidR="00810300" w:rsidTr="00810300">
        <w:tc>
          <w:tcPr>
            <w:tcW w:w="3794" w:type="dxa"/>
          </w:tcPr>
          <w:p w:rsidR="00810300" w:rsidRPr="00810300" w:rsidRDefault="00810300" w:rsidP="00556E2C">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lastRenderedPageBreak/>
              <w:t>Альтернатива 2.</w:t>
            </w:r>
          </w:p>
          <w:p w:rsidR="00810300" w:rsidRPr="00810300" w:rsidRDefault="00810300" w:rsidP="00556E2C">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Прийняття рішення «Про встановлення ставок та пільг із сплати земельного податку на території Межівської селищної територіальної громади»  у запропонованому вигляді.</w:t>
            </w:r>
          </w:p>
        </w:tc>
        <w:tc>
          <w:tcPr>
            <w:tcW w:w="5812" w:type="dxa"/>
          </w:tcPr>
          <w:p w:rsidR="00810300" w:rsidRPr="00810300" w:rsidRDefault="00810300" w:rsidP="00556E2C">
            <w:pPr>
              <w:pStyle w:val="a7"/>
              <w:rPr>
                <w:rFonts w:ascii="Times New Roman" w:hAnsi="Times New Roman" w:cs="Times New Roman"/>
                <w:sz w:val="24"/>
                <w:szCs w:val="24"/>
                <w:lang w:eastAsia="uk-UA"/>
              </w:rPr>
            </w:pPr>
            <w:r w:rsidRPr="00810300">
              <w:rPr>
                <w:rFonts w:ascii="Times New Roman" w:hAnsi="Times New Roman" w:cs="Times New Roman"/>
                <w:sz w:val="24"/>
                <w:szCs w:val="24"/>
                <w:lang w:eastAsia="uk-UA"/>
              </w:rPr>
              <w:t>Прийняття даного рішення забезпечить досягнення встановлених цілей, чітких та прозорих механізмів справляння та сплати місцевих податків і зборів на території селищної ради та відповідне наповнення місцевого бюджету. Забезпечить фінансову основу самостійності органу місцевого самоврядування, врегулювання питання податків і пільг на території Межівської селищної територіальної громади, що дозволить профінансувати в повному обсязі бюджетні установи, благоустрій та інші соціальні програми.</w:t>
            </w:r>
          </w:p>
        </w:tc>
      </w:tr>
    </w:tbl>
    <w:p w:rsidR="00810300" w:rsidRPr="0015534C" w:rsidRDefault="00810300" w:rsidP="006E48D6">
      <w:pPr>
        <w:pStyle w:val="a7"/>
        <w:jc w:val="both"/>
        <w:rPr>
          <w:rFonts w:ascii="Times New Roman" w:hAnsi="Times New Roman" w:cs="Times New Roman"/>
          <w:color w:val="212529"/>
          <w:sz w:val="24"/>
          <w:szCs w:val="24"/>
          <w:lang w:eastAsia="uk-UA"/>
        </w:rPr>
      </w:pPr>
    </w:p>
    <w:p w:rsidR="006E48D6" w:rsidRPr="0015534C"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Оцінка вибраних альтернативних способів досягнення цілей</w:t>
      </w:r>
    </w:p>
    <w:p w:rsidR="006E48D6" w:rsidRDefault="006E48D6" w:rsidP="006E48D6">
      <w:pPr>
        <w:pStyle w:val="a7"/>
        <w:jc w:val="both"/>
        <w:rPr>
          <w:rFonts w:ascii="Times New Roman" w:hAnsi="Times New Roman" w:cs="Times New Roman"/>
          <w:i/>
          <w:iCs/>
          <w:color w:val="000000"/>
          <w:sz w:val="24"/>
          <w:szCs w:val="24"/>
          <w:lang w:eastAsia="uk-UA"/>
        </w:rPr>
      </w:pPr>
      <w:r w:rsidRPr="0015534C">
        <w:rPr>
          <w:rFonts w:ascii="Times New Roman" w:hAnsi="Times New Roman" w:cs="Times New Roman"/>
          <w:i/>
          <w:iCs/>
          <w:color w:val="000000"/>
          <w:sz w:val="24"/>
          <w:szCs w:val="24"/>
          <w:lang w:eastAsia="uk-UA"/>
        </w:rPr>
        <w:t>2.1 Оцінка впливу на сферу інтересів органів місцевого самоврядування</w:t>
      </w:r>
    </w:p>
    <w:tbl>
      <w:tblPr>
        <w:tblStyle w:val="a9"/>
        <w:tblW w:w="9605" w:type="dxa"/>
        <w:tblLook w:val="04A0"/>
      </w:tblPr>
      <w:tblGrid>
        <w:gridCol w:w="2093"/>
        <w:gridCol w:w="4394"/>
        <w:gridCol w:w="3118"/>
      </w:tblGrid>
      <w:tr w:rsidR="00810300" w:rsidTr="00810300">
        <w:tc>
          <w:tcPr>
            <w:tcW w:w="2093"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Вид альтернативи</w:t>
            </w:r>
          </w:p>
        </w:tc>
        <w:tc>
          <w:tcPr>
            <w:tcW w:w="4394"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Вигоди</w:t>
            </w:r>
          </w:p>
        </w:tc>
        <w:tc>
          <w:tcPr>
            <w:tcW w:w="3118"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w:t>
            </w:r>
          </w:p>
        </w:tc>
      </w:tr>
      <w:tr w:rsidR="00810300" w:rsidTr="00810300">
        <w:tc>
          <w:tcPr>
            <w:tcW w:w="2093"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1.</w:t>
            </w:r>
          </w:p>
        </w:tc>
        <w:tc>
          <w:tcPr>
            <w:tcW w:w="4394"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Відсутні</w:t>
            </w:r>
          </w:p>
        </w:tc>
        <w:tc>
          <w:tcPr>
            <w:tcW w:w="3118" w:type="dxa"/>
          </w:tcPr>
          <w:p w:rsidR="00810300" w:rsidRPr="0015534C" w:rsidRDefault="00810300" w:rsidP="0081030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Втрати місцевого бюджету за рахунок сплати земельного податку за мінімальними</w:t>
            </w:r>
            <w:r>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ставками</w:t>
            </w:r>
          </w:p>
        </w:tc>
      </w:tr>
      <w:tr w:rsidR="00810300" w:rsidTr="00810300">
        <w:tc>
          <w:tcPr>
            <w:tcW w:w="2093"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2.</w:t>
            </w:r>
          </w:p>
        </w:tc>
        <w:tc>
          <w:tcPr>
            <w:tcW w:w="4394" w:type="dxa"/>
          </w:tcPr>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 Забезпечить дотримання вимог ПКУ, реалізацію наданих органам місцевого самоврядування повноважень.</w:t>
            </w:r>
          </w:p>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 Забезпечить надходження до місцевого бюджету від сплати місцевих податків і зборів.</w:t>
            </w:r>
          </w:p>
          <w:p w:rsidR="00810300" w:rsidRPr="0015534C" w:rsidRDefault="00810300" w:rsidP="00AB1DC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 Створить сприятливі фінансові</w:t>
            </w:r>
            <w:r>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 xml:space="preserve">можливості місцевої </w:t>
            </w:r>
            <w:r>
              <w:rPr>
                <w:rFonts w:ascii="Times New Roman" w:hAnsi="Times New Roman" w:cs="Times New Roman"/>
                <w:color w:val="000000"/>
                <w:sz w:val="24"/>
                <w:szCs w:val="24"/>
                <w:lang w:eastAsia="uk-UA"/>
              </w:rPr>
              <w:t xml:space="preserve">влади </w:t>
            </w:r>
            <w:r w:rsidRPr="0015534C">
              <w:rPr>
                <w:rFonts w:ascii="Times New Roman" w:hAnsi="Times New Roman" w:cs="Times New Roman"/>
                <w:color w:val="000000"/>
                <w:sz w:val="24"/>
                <w:szCs w:val="24"/>
                <w:lang w:eastAsia="uk-UA"/>
              </w:rPr>
              <w:t>для задоволення соціальних та інших потреб територіальної громади.</w:t>
            </w:r>
          </w:p>
          <w:p w:rsidR="00810300" w:rsidRPr="0015534C" w:rsidRDefault="00810300" w:rsidP="000F12B9">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 Вдосконалить відносини між</w:t>
            </w:r>
            <w:r w:rsidR="000F12B9">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місцевою владою та СПД.</w:t>
            </w:r>
          </w:p>
        </w:tc>
        <w:tc>
          <w:tcPr>
            <w:tcW w:w="3118" w:type="dxa"/>
          </w:tcPr>
          <w:p w:rsidR="00810300" w:rsidRPr="0015534C" w:rsidRDefault="00810300" w:rsidP="00810300">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 пов’язані з підготовкою регуляторного акту та проведення відстежень результативності даного регуляторного акта та процедур з його оприлюдненням.</w:t>
            </w:r>
          </w:p>
        </w:tc>
      </w:tr>
    </w:tbl>
    <w:p w:rsidR="00810300" w:rsidRPr="00871562" w:rsidRDefault="00810300" w:rsidP="006E48D6">
      <w:pPr>
        <w:pStyle w:val="a7"/>
        <w:jc w:val="both"/>
        <w:rPr>
          <w:rFonts w:ascii="Times New Roman" w:hAnsi="Times New Roman" w:cs="Times New Roman"/>
          <w:color w:val="000000"/>
          <w:sz w:val="16"/>
          <w:szCs w:val="16"/>
          <w:lang w:eastAsia="uk-UA"/>
        </w:rPr>
      </w:pPr>
    </w:p>
    <w:p w:rsidR="006E48D6" w:rsidRDefault="006E48D6" w:rsidP="006E48D6">
      <w:pPr>
        <w:pStyle w:val="a7"/>
        <w:jc w:val="both"/>
        <w:rPr>
          <w:rFonts w:ascii="Times New Roman" w:hAnsi="Times New Roman" w:cs="Times New Roman"/>
          <w:i/>
          <w:iCs/>
          <w:color w:val="212529"/>
          <w:sz w:val="24"/>
          <w:szCs w:val="24"/>
          <w:lang w:eastAsia="uk-UA"/>
        </w:rPr>
      </w:pPr>
      <w:r w:rsidRPr="0015534C">
        <w:rPr>
          <w:rFonts w:ascii="Times New Roman" w:hAnsi="Times New Roman" w:cs="Times New Roman"/>
          <w:i/>
          <w:iCs/>
          <w:color w:val="212529"/>
          <w:sz w:val="24"/>
          <w:szCs w:val="24"/>
          <w:lang w:eastAsia="uk-UA"/>
        </w:rPr>
        <w:t>Оцінка впливу на сферу інтересів громадян</w:t>
      </w:r>
    </w:p>
    <w:tbl>
      <w:tblPr>
        <w:tblStyle w:val="a9"/>
        <w:tblW w:w="9606" w:type="dxa"/>
        <w:tblLook w:val="04A0"/>
      </w:tblPr>
      <w:tblGrid>
        <w:gridCol w:w="2093"/>
        <w:gridCol w:w="3827"/>
        <w:gridCol w:w="3686"/>
      </w:tblGrid>
      <w:tr w:rsidR="00264E31" w:rsidTr="00264E31">
        <w:tc>
          <w:tcPr>
            <w:tcW w:w="2093"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Вид альтернативи</w:t>
            </w:r>
          </w:p>
        </w:tc>
        <w:tc>
          <w:tcPr>
            <w:tcW w:w="3827"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Вигоди</w:t>
            </w:r>
          </w:p>
        </w:tc>
        <w:tc>
          <w:tcPr>
            <w:tcW w:w="3686"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w:t>
            </w:r>
          </w:p>
        </w:tc>
      </w:tr>
      <w:tr w:rsidR="00264E31" w:rsidTr="00264E31">
        <w:tc>
          <w:tcPr>
            <w:tcW w:w="2093"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1.</w:t>
            </w:r>
          </w:p>
        </w:tc>
        <w:tc>
          <w:tcPr>
            <w:tcW w:w="3827" w:type="dxa"/>
          </w:tcPr>
          <w:p w:rsidR="00264E31" w:rsidRPr="0015534C" w:rsidRDefault="00264E31" w:rsidP="00264E3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Сплата земельного податку за мінімальними ставками.</w:t>
            </w:r>
          </w:p>
        </w:tc>
        <w:tc>
          <w:tcPr>
            <w:tcW w:w="3686" w:type="dxa"/>
          </w:tcPr>
          <w:p w:rsidR="00264E31" w:rsidRPr="0015534C" w:rsidRDefault="00264E31" w:rsidP="00871562">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Виконання не в повній мірі бюджетних програм, відсутність коштів на реалізацію соціальних проектів.</w:t>
            </w:r>
          </w:p>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Втрата пільг з плати за земельні ділянки, надані комунальним підприємствам, які повністю утримуються за рахунок місцевого бюджету.</w:t>
            </w:r>
          </w:p>
        </w:tc>
      </w:tr>
      <w:tr w:rsidR="00264E31" w:rsidTr="00264E31">
        <w:tc>
          <w:tcPr>
            <w:tcW w:w="2093"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lastRenderedPageBreak/>
              <w:t>Альтернатива 2.</w:t>
            </w:r>
          </w:p>
        </w:tc>
        <w:tc>
          <w:tcPr>
            <w:tcW w:w="3827"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Вирішення соціально-економічних проблем громади за рахунок наповнення дохідної частини бюджету Межівської селищної ради.</w:t>
            </w:r>
          </w:p>
        </w:tc>
        <w:tc>
          <w:tcPr>
            <w:tcW w:w="3686" w:type="dxa"/>
          </w:tcPr>
          <w:p w:rsidR="00264E31" w:rsidRPr="0015534C" w:rsidRDefault="00264E31" w:rsidP="004B2F93">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Сплата податків за встановленими оптимальними ставками.</w:t>
            </w:r>
          </w:p>
        </w:tc>
      </w:tr>
    </w:tbl>
    <w:p w:rsidR="00264E31" w:rsidRPr="0015534C" w:rsidRDefault="00264E31" w:rsidP="006E48D6">
      <w:pPr>
        <w:pStyle w:val="a7"/>
        <w:jc w:val="both"/>
        <w:rPr>
          <w:rFonts w:ascii="Times New Roman" w:hAnsi="Times New Roman" w:cs="Times New Roman"/>
          <w:color w:val="212529"/>
          <w:sz w:val="24"/>
          <w:szCs w:val="24"/>
          <w:lang w:eastAsia="uk-UA"/>
        </w:rPr>
      </w:pPr>
    </w:p>
    <w:p w:rsidR="006E48D6" w:rsidRPr="0015534C" w:rsidRDefault="006E48D6" w:rsidP="006E48D6">
      <w:pPr>
        <w:pStyle w:val="a7"/>
        <w:jc w:val="both"/>
        <w:rPr>
          <w:rFonts w:ascii="Times New Roman" w:hAnsi="Times New Roman" w:cs="Times New Roman"/>
          <w:i/>
          <w:iCs/>
          <w:color w:val="212529"/>
          <w:sz w:val="24"/>
          <w:szCs w:val="24"/>
          <w:lang w:eastAsia="uk-UA"/>
        </w:rPr>
      </w:pPr>
      <w:r w:rsidRPr="0015534C">
        <w:rPr>
          <w:rFonts w:ascii="Times New Roman" w:hAnsi="Times New Roman" w:cs="Times New Roman"/>
          <w:i/>
          <w:iCs/>
          <w:color w:val="000000"/>
          <w:sz w:val="24"/>
          <w:szCs w:val="24"/>
          <w:lang w:eastAsia="uk-UA"/>
        </w:rPr>
        <w:t> </w:t>
      </w:r>
      <w:r w:rsidRPr="0015534C">
        <w:rPr>
          <w:rFonts w:ascii="Times New Roman" w:hAnsi="Times New Roman" w:cs="Times New Roman"/>
          <w:i/>
          <w:iCs/>
          <w:color w:val="212529"/>
          <w:sz w:val="24"/>
          <w:szCs w:val="24"/>
          <w:lang w:eastAsia="uk-UA"/>
        </w:rPr>
        <w:t>Оцінка впливу на сферу інтересів суб’єктів господарювання</w:t>
      </w:r>
    </w:p>
    <w:tbl>
      <w:tblPr>
        <w:tblStyle w:val="a9"/>
        <w:tblW w:w="0" w:type="auto"/>
        <w:tblLayout w:type="fixed"/>
        <w:tblLook w:val="04A0"/>
      </w:tblPr>
      <w:tblGrid>
        <w:gridCol w:w="4219"/>
        <w:gridCol w:w="928"/>
        <w:gridCol w:w="1057"/>
        <w:gridCol w:w="934"/>
        <w:gridCol w:w="1548"/>
        <w:gridCol w:w="992"/>
      </w:tblGrid>
      <w:tr w:rsidR="00264E31" w:rsidRPr="0015534C" w:rsidTr="007D5227">
        <w:tc>
          <w:tcPr>
            <w:tcW w:w="4219" w:type="dxa"/>
            <w:vMerge w:val="restart"/>
            <w:vAlign w:val="center"/>
          </w:tcPr>
          <w:p w:rsidR="00264E31" w:rsidRPr="0015534C" w:rsidRDefault="00264E31" w:rsidP="00264E31">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i/>
                <w:iCs/>
                <w:color w:val="000000"/>
                <w:sz w:val="24"/>
                <w:szCs w:val="24"/>
                <w:lang w:eastAsia="uk-UA"/>
              </w:rPr>
              <w:t>Показник</w:t>
            </w:r>
          </w:p>
        </w:tc>
        <w:tc>
          <w:tcPr>
            <w:tcW w:w="928" w:type="dxa"/>
            <w:vMerge w:val="restart"/>
            <w:vAlign w:val="center"/>
          </w:tcPr>
          <w:p w:rsidR="00264E31" w:rsidRPr="0015534C" w:rsidRDefault="00264E31" w:rsidP="00264E31">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i/>
                <w:iCs/>
                <w:color w:val="000000"/>
                <w:sz w:val="24"/>
                <w:szCs w:val="24"/>
                <w:lang w:eastAsia="uk-UA"/>
              </w:rPr>
              <w:t>Великі</w:t>
            </w:r>
          </w:p>
        </w:tc>
        <w:tc>
          <w:tcPr>
            <w:tcW w:w="1057" w:type="dxa"/>
            <w:vMerge w:val="restart"/>
            <w:vAlign w:val="center"/>
          </w:tcPr>
          <w:p w:rsidR="00264E31" w:rsidRPr="0015534C" w:rsidRDefault="00264E31"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i/>
                <w:iCs/>
                <w:color w:val="000000"/>
                <w:sz w:val="24"/>
                <w:szCs w:val="24"/>
                <w:lang w:eastAsia="uk-UA"/>
              </w:rPr>
              <w:t>Середні</w:t>
            </w:r>
          </w:p>
        </w:tc>
        <w:tc>
          <w:tcPr>
            <w:tcW w:w="2482" w:type="dxa"/>
            <w:gridSpan w:val="2"/>
            <w:vAlign w:val="center"/>
          </w:tcPr>
          <w:p w:rsidR="00264E31" w:rsidRPr="0015534C" w:rsidRDefault="00264E31" w:rsidP="00264E31">
            <w:pPr>
              <w:pStyle w:val="a7"/>
              <w:jc w:val="center"/>
              <w:rPr>
                <w:rFonts w:ascii="Times New Roman" w:hAnsi="Times New Roman" w:cs="Times New Roman"/>
                <w:color w:val="212529"/>
                <w:sz w:val="24"/>
                <w:szCs w:val="24"/>
                <w:lang w:eastAsia="uk-UA"/>
              </w:rPr>
            </w:pPr>
            <w:r w:rsidRPr="0015534C">
              <w:rPr>
                <w:rFonts w:ascii="Times New Roman" w:hAnsi="Times New Roman" w:cs="Times New Roman"/>
                <w:b/>
                <w:bCs/>
                <w:i/>
                <w:iCs/>
                <w:color w:val="000000"/>
                <w:sz w:val="24"/>
                <w:szCs w:val="24"/>
                <w:lang w:eastAsia="uk-UA"/>
              </w:rPr>
              <w:t>Малі</w:t>
            </w:r>
          </w:p>
        </w:tc>
        <w:tc>
          <w:tcPr>
            <w:tcW w:w="992" w:type="dxa"/>
            <w:vAlign w:val="center"/>
          </w:tcPr>
          <w:p w:rsidR="00264E31" w:rsidRPr="0015534C" w:rsidRDefault="00264E31" w:rsidP="00264E31">
            <w:pPr>
              <w:pStyle w:val="a7"/>
              <w:jc w:val="center"/>
              <w:rPr>
                <w:rFonts w:ascii="Times New Roman" w:hAnsi="Times New Roman" w:cs="Times New Roman"/>
                <w:color w:val="212529"/>
                <w:sz w:val="24"/>
                <w:szCs w:val="24"/>
                <w:lang w:eastAsia="uk-UA"/>
              </w:rPr>
            </w:pPr>
            <w:r w:rsidRPr="0015534C">
              <w:rPr>
                <w:rFonts w:ascii="Times New Roman" w:hAnsi="Times New Roman" w:cs="Times New Roman"/>
                <w:b/>
                <w:bCs/>
                <w:i/>
                <w:iCs/>
                <w:color w:val="000000"/>
                <w:sz w:val="24"/>
                <w:szCs w:val="24"/>
                <w:lang w:eastAsia="uk-UA"/>
              </w:rPr>
              <w:t>Разом</w:t>
            </w:r>
          </w:p>
        </w:tc>
      </w:tr>
      <w:tr w:rsidR="00264E31" w:rsidRPr="0015534C" w:rsidTr="007D5227">
        <w:tc>
          <w:tcPr>
            <w:tcW w:w="4219" w:type="dxa"/>
            <w:vMerge/>
            <w:vAlign w:val="center"/>
          </w:tcPr>
          <w:p w:rsidR="00264E31" w:rsidRPr="0015534C" w:rsidRDefault="00264E31" w:rsidP="00264E31">
            <w:pPr>
              <w:pStyle w:val="a7"/>
              <w:jc w:val="center"/>
              <w:rPr>
                <w:rFonts w:ascii="Times New Roman" w:hAnsi="Times New Roman" w:cs="Times New Roman"/>
                <w:color w:val="000000"/>
                <w:sz w:val="24"/>
                <w:szCs w:val="24"/>
                <w:lang w:eastAsia="uk-UA"/>
              </w:rPr>
            </w:pPr>
          </w:p>
        </w:tc>
        <w:tc>
          <w:tcPr>
            <w:tcW w:w="928" w:type="dxa"/>
            <w:vMerge/>
            <w:vAlign w:val="center"/>
          </w:tcPr>
          <w:p w:rsidR="00264E31" w:rsidRPr="0015534C" w:rsidRDefault="00264E31" w:rsidP="00264E31">
            <w:pPr>
              <w:pStyle w:val="a7"/>
              <w:jc w:val="center"/>
              <w:rPr>
                <w:rFonts w:ascii="Times New Roman" w:hAnsi="Times New Roman" w:cs="Times New Roman"/>
                <w:color w:val="000000"/>
                <w:sz w:val="24"/>
                <w:szCs w:val="24"/>
                <w:lang w:eastAsia="uk-UA"/>
              </w:rPr>
            </w:pPr>
          </w:p>
        </w:tc>
        <w:tc>
          <w:tcPr>
            <w:tcW w:w="1057" w:type="dxa"/>
            <w:vMerge/>
            <w:vAlign w:val="center"/>
          </w:tcPr>
          <w:p w:rsidR="00264E31" w:rsidRPr="0015534C" w:rsidRDefault="00264E31" w:rsidP="00264E31">
            <w:pPr>
              <w:pStyle w:val="a7"/>
              <w:jc w:val="center"/>
              <w:rPr>
                <w:rFonts w:ascii="Times New Roman" w:hAnsi="Times New Roman" w:cs="Times New Roman"/>
                <w:color w:val="000000"/>
                <w:sz w:val="24"/>
                <w:szCs w:val="24"/>
                <w:lang w:eastAsia="uk-UA"/>
              </w:rPr>
            </w:pPr>
          </w:p>
        </w:tc>
        <w:tc>
          <w:tcPr>
            <w:tcW w:w="934" w:type="dxa"/>
            <w:vAlign w:val="center"/>
          </w:tcPr>
          <w:p w:rsidR="00264E31" w:rsidRPr="0015534C" w:rsidRDefault="00264E31" w:rsidP="00264E31">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i/>
                <w:iCs/>
                <w:color w:val="000000"/>
                <w:sz w:val="24"/>
                <w:szCs w:val="24"/>
                <w:lang w:eastAsia="uk-UA"/>
              </w:rPr>
              <w:t>малі</w:t>
            </w:r>
          </w:p>
        </w:tc>
        <w:tc>
          <w:tcPr>
            <w:tcW w:w="1548" w:type="dxa"/>
            <w:vAlign w:val="center"/>
          </w:tcPr>
          <w:p w:rsidR="00264E31" w:rsidRPr="0015534C" w:rsidRDefault="00264E31" w:rsidP="00264E31">
            <w:pPr>
              <w:pStyle w:val="a7"/>
              <w:ind w:right="-108"/>
              <w:jc w:val="center"/>
              <w:rPr>
                <w:rFonts w:ascii="Times New Roman" w:hAnsi="Times New Roman" w:cs="Times New Roman"/>
                <w:color w:val="000000"/>
                <w:sz w:val="24"/>
                <w:szCs w:val="24"/>
                <w:lang w:eastAsia="uk-UA"/>
              </w:rPr>
            </w:pPr>
            <w:r w:rsidRPr="0015534C">
              <w:rPr>
                <w:rFonts w:ascii="Times New Roman" w:hAnsi="Times New Roman" w:cs="Times New Roman"/>
                <w:i/>
                <w:iCs/>
                <w:color w:val="000000"/>
                <w:sz w:val="24"/>
                <w:szCs w:val="24"/>
                <w:lang w:eastAsia="uk-UA"/>
              </w:rPr>
              <w:t xml:space="preserve">у  т.ч. </w:t>
            </w:r>
            <w:proofErr w:type="spellStart"/>
            <w:r w:rsidRPr="0015534C">
              <w:rPr>
                <w:rFonts w:ascii="Times New Roman" w:hAnsi="Times New Roman" w:cs="Times New Roman"/>
                <w:i/>
                <w:iCs/>
                <w:color w:val="000000"/>
                <w:sz w:val="24"/>
                <w:szCs w:val="24"/>
                <w:lang w:eastAsia="uk-UA"/>
              </w:rPr>
              <w:t>мікро</w:t>
            </w:r>
            <w:proofErr w:type="spellEnd"/>
          </w:p>
        </w:tc>
        <w:tc>
          <w:tcPr>
            <w:tcW w:w="992" w:type="dxa"/>
            <w:vAlign w:val="center"/>
          </w:tcPr>
          <w:p w:rsidR="00264E31" w:rsidRPr="0015534C" w:rsidRDefault="00264E31" w:rsidP="00264E31">
            <w:pPr>
              <w:pStyle w:val="a7"/>
              <w:jc w:val="center"/>
              <w:rPr>
                <w:rFonts w:ascii="Times New Roman" w:hAnsi="Times New Roman" w:cs="Times New Roman"/>
                <w:color w:val="212529"/>
                <w:sz w:val="24"/>
                <w:szCs w:val="24"/>
                <w:lang w:eastAsia="uk-UA"/>
              </w:rPr>
            </w:pPr>
          </w:p>
        </w:tc>
      </w:tr>
      <w:tr w:rsidR="00871989" w:rsidRPr="0015534C" w:rsidTr="007D5227">
        <w:tc>
          <w:tcPr>
            <w:tcW w:w="4219" w:type="dxa"/>
          </w:tcPr>
          <w:p w:rsidR="00871989" w:rsidRPr="0015534C" w:rsidRDefault="00871989" w:rsidP="00264E31">
            <w:pPr>
              <w:pStyle w:val="a7"/>
              <w:rPr>
                <w:rFonts w:ascii="Times New Roman" w:hAnsi="Times New Roman" w:cs="Times New Roman"/>
                <w:color w:val="000000"/>
                <w:sz w:val="24"/>
                <w:szCs w:val="24"/>
                <w:lang w:eastAsia="uk-UA"/>
              </w:rPr>
            </w:pPr>
            <w:r w:rsidRPr="0015534C">
              <w:rPr>
                <w:rFonts w:ascii="Times New Roman" w:hAnsi="Times New Roman" w:cs="Times New Roman"/>
                <w:i/>
                <w:iCs/>
                <w:color w:val="000000"/>
                <w:sz w:val="24"/>
                <w:szCs w:val="24"/>
                <w:lang w:eastAsia="uk-UA"/>
              </w:rPr>
              <w:t>Кількість суб’єктів господарювання, що</w:t>
            </w:r>
            <w:r w:rsidR="00264E31">
              <w:rPr>
                <w:rFonts w:ascii="Times New Roman" w:hAnsi="Times New Roman" w:cs="Times New Roman"/>
                <w:i/>
                <w:iCs/>
                <w:color w:val="000000"/>
                <w:sz w:val="24"/>
                <w:szCs w:val="24"/>
                <w:lang w:eastAsia="uk-UA"/>
              </w:rPr>
              <w:t xml:space="preserve"> </w:t>
            </w:r>
            <w:r w:rsidRPr="0015534C">
              <w:rPr>
                <w:rFonts w:ascii="Times New Roman" w:hAnsi="Times New Roman" w:cs="Times New Roman"/>
                <w:i/>
                <w:iCs/>
                <w:color w:val="000000"/>
                <w:sz w:val="24"/>
                <w:szCs w:val="24"/>
                <w:lang w:eastAsia="uk-UA"/>
              </w:rPr>
              <w:t>підлягають під дію регулювання, одиниць</w:t>
            </w:r>
          </w:p>
        </w:tc>
        <w:tc>
          <w:tcPr>
            <w:tcW w:w="928" w:type="dxa"/>
          </w:tcPr>
          <w:p w:rsidR="00871989" w:rsidRPr="0015534C" w:rsidRDefault="00135958"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w:t>
            </w:r>
          </w:p>
        </w:tc>
        <w:tc>
          <w:tcPr>
            <w:tcW w:w="1057" w:type="dxa"/>
          </w:tcPr>
          <w:p w:rsidR="00871989" w:rsidRPr="0015534C" w:rsidRDefault="00135958"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w:t>
            </w:r>
          </w:p>
        </w:tc>
        <w:tc>
          <w:tcPr>
            <w:tcW w:w="934" w:type="dxa"/>
          </w:tcPr>
          <w:p w:rsidR="00871989" w:rsidRPr="0015534C" w:rsidRDefault="000F70D0"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408</w:t>
            </w:r>
          </w:p>
        </w:tc>
        <w:tc>
          <w:tcPr>
            <w:tcW w:w="1548" w:type="dxa"/>
          </w:tcPr>
          <w:p w:rsidR="00871989" w:rsidRPr="0015534C" w:rsidRDefault="000F70D0" w:rsidP="00264E31">
            <w:pPr>
              <w:pStyle w:val="a7"/>
              <w:ind w:right="-1635"/>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373</w:t>
            </w:r>
          </w:p>
        </w:tc>
        <w:tc>
          <w:tcPr>
            <w:tcW w:w="992" w:type="dxa"/>
          </w:tcPr>
          <w:p w:rsidR="00871989" w:rsidRPr="0015534C" w:rsidRDefault="000F70D0"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413</w:t>
            </w:r>
          </w:p>
        </w:tc>
      </w:tr>
      <w:tr w:rsidR="00871989" w:rsidRPr="0015534C" w:rsidTr="007D5227">
        <w:tc>
          <w:tcPr>
            <w:tcW w:w="4219" w:type="dxa"/>
          </w:tcPr>
          <w:p w:rsidR="00871989" w:rsidRPr="0015534C" w:rsidRDefault="00871989"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i/>
                <w:iCs/>
                <w:color w:val="000000"/>
                <w:sz w:val="24"/>
                <w:szCs w:val="24"/>
                <w:lang w:eastAsia="uk-UA"/>
              </w:rPr>
              <w:t>Питома вага у загальній кількості,%</w:t>
            </w:r>
          </w:p>
        </w:tc>
        <w:tc>
          <w:tcPr>
            <w:tcW w:w="928" w:type="dxa"/>
          </w:tcPr>
          <w:p w:rsidR="00871989" w:rsidRPr="0015534C" w:rsidRDefault="00135958"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0,</w:t>
            </w:r>
            <w:r w:rsidR="000F70D0" w:rsidRPr="0015534C">
              <w:rPr>
                <w:rFonts w:ascii="Times New Roman" w:hAnsi="Times New Roman" w:cs="Times New Roman"/>
                <w:color w:val="000000"/>
                <w:sz w:val="24"/>
                <w:szCs w:val="24"/>
                <w:lang w:eastAsia="uk-UA"/>
              </w:rPr>
              <w:t>3</w:t>
            </w:r>
          </w:p>
        </w:tc>
        <w:tc>
          <w:tcPr>
            <w:tcW w:w="1057" w:type="dxa"/>
          </w:tcPr>
          <w:p w:rsidR="00871989" w:rsidRPr="0015534C" w:rsidRDefault="000F70D0"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1,0</w:t>
            </w:r>
          </w:p>
        </w:tc>
        <w:tc>
          <w:tcPr>
            <w:tcW w:w="934" w:type="dxa"/>
          </w:tcPr>
          <w:p w:rsidR="00871989" w:rsidRPr="0015534C" w:rsidRDefault="000F70D0"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98,8</w:t>
            </w:r>
          </w:p>
        </w:tc>
        <w:tc>
          <w:tcPr>
            <w:tcW w:w="1548" w:type="dxa"/>
          </w:tcPr>
          <w:p w:rsidR="00871989" w:rsidRPr="0015534C" w:rsidRDefault="000F70D0" w:rsidP="00264E31">
            <w:pPr>
              <w:pStyle w:val="a7"/>
              <w:ind w:right="-1635"/>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90,4</w:t>
            </w:r>
          </w:p>
        </w:tc>
        <w:tc>
          <w:tcPr>
            <w:tcW w:w="992" w:type="dxa"/>
          </w:tcPr>
          <w:p w:rsidR="00871989" w:rsidRPr="0015534C" w:rsidRDefault="00135958" w:rsidP="00264E31">
            <w:pPr>
              <w:pStyle w:val="a7"/>
              <w:jc w:val="right"/>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100</w:t>
            </w:r>
          </w:p>
        </w:tc>
      </w:tr>
    </w:tbl>
    <w:p w:rsidR="00871989" w:rsidRDefault="00871989" w:rsidP="006E48D6">
      <w:pPr>
        <w:pStyle w:val="a7"/>
        <w:jc w:val="both"/>
        <w:rPr>
          <w:rFonts w:ascii="Times New Roman" w:hAnsi="Times New Roman" w:cs="Times New Roman"/>
          <w:color w:val="212529"/>
          <w:sz w:val="24"/>
          <w:szCs w:val="24"/>
          <w:lang w:eastAsia="uk-UA"/>
        </w:rPr>
      </w:pPr>
    </w:p>
    <w:tbl>
      <w:tblPr>
        <w:tblStyle w:val="a9"/>
        <w:tblW w:w="9724" w:type="dxa"/>
        <w:tblLook w:val="04A0"/>
      </w:tblPr>
      <w:tblGrid>
        <w:gridCol w:w="2093"/>
        <w:gridCol w:w="3402"/>
        <w:gridCol w:w="4229"/>
      </w:tblGrid>
      <w:tr w:rsidR="00DE7688" w:rsidTr="007D5227">
        <w:tc>
          <w:tcPr>
            <w:tcW w:w="2093"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Вид альтернативи</w:t>
            </w:r>
          </w:p>
        </w:tc>
        <w:tc>
          <w:tcPr>
            <w:tcW w:w="3402"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Вигоди</w:t>
            </w:r>
          </w:p>
        </w:tc>
        <w:tc>
          <w:tcPr>
            <w:tcW w:w="4229"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w:t>
            </w:r>
          </w:p>
        </w:tc>
      </w:tr>
      <w:tr w:rsidR="00DE7688" w:rsidTr="007D5227">
        <w:tc>
          <w:tcPr>
            <w:tcW w:w="2093"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1.</w:t>
            </w:r>
          </w:p>
        </w:tc>
        <w:tc>
          <w:tcPr>
            <w:tcW w:w="3402" w:type="dxa"/>
          </w:tcPr>
          <w:p w:rsidR="00DE7688" w:rsidRPr="0015534C" w:rsidRDefault="00DE7688" w:rsidP="007D5227">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Сплата земельного податку за мінімальними ставками.</w:t>
            </w:r>
          </w:p>
        </w:tc>
        <w:tc>
          <w:tcPr>
            <w:tcW w:w="4229" w:type="dxa"/>
          </w:tcPr>
          <w:p w:rsidR="00DE7688" w:rsidRPr="0015534C" w:rsidRDefault="00DE7688" w:rsidP="007D5227">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 пов’язані лише із сплатою земельного податку.</w:t>
            </w:r>
          </w:p>
        </w:tc>
      </w:tr>
      <w:tr w:rsidR="00DE7688" w:rsidTr="007D5227">
        <w:tc>
          <w:tcPr>
            <w:tcW w:w="2093"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2.</w:t>
            </w:r>
          </w:p>
        </w:tc>
        <w:tc>
          <w:tcPr>
            <w:tcW w:w="3402"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Сплата податків і зборів за обґрунтованими ставками. Відкритість процедури, прозорість дій місцевого самоврядування. Досконалість відносин між місцевою владою та СПД, пов’язаних зі справлянням податків і зборів, оскільки враховані пропозиції СПД.</w:t>
            </w:r>
          </w:p>
        </w:tc>
        <w:tc>
          <w:tcPr>
            <w:tcW w:w="4229" w:type="dxa"/>
          </w:tcPr>
          <w:p w:rsidR="00DE7688" w:rsidRPr="0015534C" w:rsidRDefault="00DE7688" w:rsidP="00CA438A">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Затрати часу, необхідні для ознайомлення з рішенням</w:t>
            </w:r>
          </w:p>
          <w:p w:rsidR="00DE7688" w:rsidRPr="0015534C" w:rsidRDefault="00DE7688" w:rsidP="007D5227">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«Про встановлення ставок та пільг із сплати земельного податку на території Межівської селищної  територіальної громади» Сплата податків за запропонованими ставками дозволить залучити до місцевого бюджету 15</w:t>
            </w:r>
            <w:r w:rsidR="007D5227">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000 тис. грн.</w:t>
            </w:r>
          </w:p>
        </w:tc>
      </w:tr>
    </w:tbl>
    <w:p w:rsidR="00DE7688" w:rsidRPr="0015534C" w:rsidRDefault="00DE7688" w:rsidP="006E48D6">
      <w:pPr>
        <w:pStyle w:val="a7"/>
        <w:jc w:val="both"/>
        <w:rPr>
          <w:rFonts w:ascii="Times New Roman" w:hAnsi="Times New Roman" w:cs="Times New Roman"/>
          <w:color w:val="212529"/>
          <w:sz w:val="24"/>
          <w:szCs w:val="24"/>
          <w:lang w:eastAsia="uk-UA"/>
        </w:rPr>
      </w:pP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bCs/>
          <w:color w:val="212529"/>
          <w:sz w:val="24"/>
          <w:szCs w:val="24"/>
          <w:lang w:eastAsia="uk-UA"/>
        </w:rPr>
        <w:t>Контрольний перелік питань для оцінки регуляторного впливу на конкуренцію</w:t>
      </w:r>
      <w:r w:rsidRPr="0015534C">
        <w:rPr>
          <w:rFonts w:ascii="Times New Roman" w:hAnsi="Times New Roman" w:cs="Times New Roman"/>
          <w:b/>
          <w:bCs/>
          <w:color w:val="000000"/>
          <w:sz w:val="24"/>
          <w:szCs w:val="24"/>
          <w:lang w:eastAsia="uk-UA"/>
        </w:rPr>
        <w:t> </w:t>
      </w:r>
    </w:p>
    <w:tbl>
      <w:tblPr>
        <w:tblStyle w:val="a9"/>
        <w:tblW w:w="0" w:type="auto"/>
        <w:tblLayout w:type="fixed"/>
        <w:tblLook w:val="04A0"/>
      </w:tblPr>
      <w:tblGrid>
        <w:gridCol w:w="7905"/>
        <w:gridCol w:w="993"/>
        <w:gridCol w:w="850"/>
      </w:tblGrid>
      <w:tr w:rsidR="006B4C94" w:rsidRPr="0015534C" w:rsidTr="007D5227">
        <w:tc>
          <w:tcPr>
            <w:tcW w:w="7905" w:type="dxa"/>
          </w:tcPr>
          <w:p w:rsidR="006B4C94" w:rsidRPr="0015534C" w:rsidRDefault="006E48D6" w:rsidP="006B4C94">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w:t>
            </w:r>
            <w:r w:rsidR="006B4C94" w:rsidRPr="0015534C">
              <w:rPr>
                <w:rFonts w:ascii="Times New Roman" w:hAnsi="Times New Roman" w:cs="Times New Roman"/>
                <w:color w:val="000000"/>
                <w:sz w:val="24"/>
                <w:szCs w:val="24"/>
                <w:lang w:eastAsia="uk-UA"/>
              </w:rPr>
              <w:t>Категорія впливу</w:t>
            </w:r>
          </w:p>
        </w:tc>
        <w:tc>
          <w:tcPr>
            <w:tcW w:w="1843" w:type="dxa"/>
            <w:gridSpan w:val="2"/>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Відповідь</w:t>
            </w:r>
          </w:p>
        </w:tc>
      </w:tr>
      <w:tr w:rsidR="006B4C94" w:rsidRPr="0015534C" w:rsidTr="007D5227">
        <w:tc>
          <w:tcPr>
            <w:tcW w:w="7905" w:type="dxa"/>
          </w:tcPr>
          <w:p w:rsidR="006B4C94" w:rsidRPr="0015534C" w:rsidRDefault="006B4C94" w:rsidP="006E48D6">
            <w:pPr>
              <w:pStyle w:val="a7"/>
              <w:jc w:val="both"/>
              <w:rPr>
                <w:rFonts w:ascii="Times New Roman" w:hAnsi="Times New Roman" w:cs="Times New Roman"/>
                <w:color w:val="000000"/>
                <w:sz w:val="24"/>
                <w:szCs w:val="24"/>
                <w:lang w:eastAsia="uk-UA"/>
              </w:rPr>
            </w:pP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Так</w:t>
            </w: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Ні</w:t>
            </w:r>
          </w:p>
        </w:tc>
      </w:tr>
      <w:tr w:rsidR="006B4C94" w:rsidRPr="0015534C" w:rsidTr="007D5227">
        <w:tc>
          <w:tcPr>
            <w:tcW w:w="7905" w:type="dxa"/>
          </w:tcPr>
          <w:p w:rsidR="006B4C94" w:rsidRPr="0015534C" w:rsidRDefault="006B4C94" w:rsidP="006B4C94">
            <w:pPr>
              <w:pStyle w:val="a7"/>
              <w:jc w:val="both"/>
              <w:rPr>
                <w:rFonts w:ascii="Times New Roman" w:hAnsi="Times New Roman" w:cs="Times New Roman"/>
                <w:b/>
                <w:color w:val="000000"/>
                <w:sz w:val="24"/>
                <w:szCs w:val="24"/>
                <w:lang w:eastAsia="uk-UA"/>
              </w:rPr>
            </w:pPr>
            <w:r w:rsidRPr="0015534C">
              <w:rPr>
                <w:rFonts w:ascii="Times New Roman" w:hAnsi="Times New Roman" w:cs="Times New Roman"/>
                <w:b/>
                <w:color w:val="000000"/>
                <w:sz w:val="24"/>
                <w:szCs w:val="24"/>
                <w:lang w:eastAsia="uk-UA"/>
              </w:rPr>
              <w:t>А. Обмежує кількість або звужує коло постачальників</w:t>
            </w:r>
          </w:p>
          <w:p w:rsidR="006B4C94" w:rsidRPr="0015534C" w:rsidRDefault="006B4C94" w:rsidP="006B4C9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color w:val="000000"/>
                <w:sz w:val="24"/>
                <w:szCs w:val="24"/>
                <w:lang w:eastAsia="uk-UA"/>
              </w:rPr>
              <w:t>Такий наслідок може мати місце, якщо регуляторна пропозиція:</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r>
      <w:tr w:rsidR="006B4C94" w:rsidRPr="0015534C" w:rsidTr="007D5227">
        <w:tc>
          <w:tcPr>
            <w:tcW w:w="7905" w:type="dxa"/>
          </w:tcPr>
          <w:p w:rsidR="006B4C94" w:rsidRPr="0015534C" w:rsidRDefault="006B4C94" w:rsidP="006B4C9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 Надає суб’єкту господарювання виключні права на поставку товарів чи послуг</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6B4C9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2.Запроваджує режим ліцензування, надання дозволу або вимогу погодження підприємницької діяльності із органами влади</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3.Обмежує здатність окремих категорій підприємців постачати товари чи надавати послуги (звужує коло учасників ринку)</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4.Значно підвищує вартість входження в ринок або виходу з нього</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5.Створює географічний бар’єр для постачання товарів, виконання робіт, надання послуг або інвестицій.</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6B4C94">
            <w:pPr>
              <w:pStyle w:val="a7"/>
              <w:jc w:val="both"/>
              <w:rPr>
                <w:rFonts w:ascii="Times New Roman" w:hAnsi="Times New Roman" w:cs="Times New Roman"/>
                <w:b/>
                <w:color w:val="000000"/>
                <w:sz w:val="24"/>
                <w:szCs w:val="24"/>
                <w:lang w:eastAsia="uk-UA"/>
              </w:rPr>
            </w:pPr>
            <w:r w:rsidRPr="0015534C">
              <w:rPr>
                <w:rFonts w:ascii="Times New Roman" w:hAnsi="Times New Roman" w:cs="Times New Roman"/>
                <w:b/>
                <w:color w:val="000000"/>
                <w:sz w:val="24"/>
                <w:szCs w:val="24"/>
                <w:lang w:eastAsia="uk-UA"/>
              </w:rPr>
              <w:t>Б. Обмежує здатність постачальників конкурувати</w:t>
            </w:r>
          </w:p>
          <w:p w:rsidR="006B4C94" w:rsidRPr="0015534C" w:rsidRDefault="006B4C94" w:rsidP="006B4C9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color w:val="000000"/>
                <w:sz w:val="24"/>
                <w:szCs w:val="24"/>
                <w:lang w:eastAsia="uk-UA"/>
              </w:rPr>
              <w:t>Такий наслідок може мати, якщо регуляторна пропозиція:</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1.Обмежує здатність підприємців визначити ціни на товари та послуги;</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D5227">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2.Обмежує можливість постачальників рекламувати або здійснювати</w:t>
            </w:r>
            <w:r w:rsidR="007D5227">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маркетинг їх товарів чи послуг</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3.Встановлює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lastRenderedPageBreak/>
              <w:t>4.</w:t>
            </w:r>
            <w:r w:rsidR="007D5227">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Суттєво збільшує витрати окремих суб’єктів підприємств порівняно з іншими (зокрема, внаслідок дискримінаційного ставлення до діючих та нових учасників ринку).</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6B4C94">
            <w:pPr>
              <w:pStyle w:val="a7"/>
              <w:jc w:val="both"/>
              <w:rPr>
                <w:rFonts w:ascii="Times New Roman" w:hAnsi="Times New Roman" w:cs="Times New Roman"/>
                <w:b/>
                <w:color w:val="000000"/>
                <w:sz w:val="24"/>
                <w:szCs w:val="24"/>
                <w:lang w:eastAsia="uk-UA"/>
              </w:rPr>
            </w:pPr>
            <w:r w:rsidRPr="0015534C">
              <w:rPr>
                <w:rFonts w:ascii="Times New Roman" w:hAnsi="Times New Roman" w:cs="Times New Roman"/>
                <w:b/>
                <w:color w:val="000000"/>
                <w:sz w:val="24"/>
                <w:szCs w:val="24"/>
                <w:lang w:eastAsia="uk-UA"/>
              </w:rPr>
              <w:t>В.Зменшує мотивацію постачальників до активної конкуренції</w:t>
            </w:r>
          </w:p>
          <w:p w:rsidR="006B4C94" w:rsidRPr="0015534C" w:rsidRDefault="006B4C94" w:rsidP="006B4C9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color w:val="000000"/>
                <w:sz w:val="24"/>
                <w:szCs w:val="24"/>
                <w:lang w:eastAsia="uk-UA"/>
              </w:rPr>
              <w:t>Такий наслідок може місце, якщо регуляторна пропозиція:</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1.Запроваджує режим саморегулювання або спільного регулювання</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2.Вимагає або заохочує публікувати інформацію про обсяги виробництва чи реалізації, ціни та витрати підприємств</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6B4C94">
            <w:pPr>
              <w:pStyle w:val="a7"/>
              <w:jc w:val="both"/>
              <w:rPr>
                <w:rFonts w:ascii="Times New Roman" w:hAnsi="Times New Roman" w:cs="Times New Roman"/>
                <w:b/>
                <w:color w:val="000000"/>
                <w:sz w:val="24"/>
                <w:szCs w:val="24"/>
                <w:lang w:eastAsia="uk-UA"/>
              </w:rPr>
            </w:pPr>
            <w:r w:rsidRPr="0015534C">
              <w:rPr>
                <w:rFonts w:ascii="Times New Roman" w:hAnsi="Times New Roman" w:cs="Times New Roman"/>
                <w:b/>
                <w:color w:val="000000"/>
                <w:sz w:val="24"/>
                <w:szCs w:val="24"/>
                <w:lang w:eastAsia="uk-UA"/>
              </w:rPr>
              <w:t>Г. Обмежує вибір та доступ споживачів до необхідності інформації</w:t>
            </w:r>
          </w:p>
          <w:p w:rsidR="006B4C94" w:rsidRPr="0015534C" w:rsidRDefault="006B4C94" w:rsidP="006B4C9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color w:val="000000"/>
                <w:sz w:val="24"/>
                <w:szCs w:val="24"/>
                <w:lang w:eastAsia="uk-UA"/>
              </w:rPr>
              <w:t>Такий наслідок маже мати місце, якщо регуляторна процедура:</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1.Обмежує здатність споживачів вирішувати, у кого купувати товар</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7202C0">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2.Знижує можливість споживачів внаслідок підвищення прямих або непрямих витрат на заміну постачальника</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r w:rsidR="006B4C94" w:rsidRPr="0015534C" w:rsidTr="007D5227">
        <w:tc>
          <w:tcPr>
            <w:tcW w:w="7905" w:type="dxa"/>
          </w:tcPr>
          <w:p w:rsidR="006B4C94" w:rsidRPr="0015534C" w:rsidRDefault="006B4C94" w:rsidP="00871562">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3.Суттєво обмежує чи </w:t>
            </w:r>
            <w:r w:rsidR="006C5577">
              <w:rPr>
                <w:rFonts w:ascii="Times New Roman" w:hAnsi="Times New Roman" w:cs="Times New Roman"/>
                <w:color w:val="000000"/>
                <w:sz w:val="24"/>
                <w:szCs w:val="24"/>
                <w:lang w:eastAsia="uk-UA"/>
              </w:rPr>
              <w:t xml:space="preserve">змінює </w:t>
            </w:r>
            <w:r w:rsidRPr="0015534C">
              <w:rPr>
                <w:rFonts w:ascii="Times New Roman" w:hAnsi="Times New Roman" w:cs="Times New Roman"/>
                <w:color w:val="000000"/>
                <w:sz w:val="24"/>
                <w:szCs w:val="24"/>
                <w:lang w:eastAsia="uk-UA"/>
              </w:rPr>
              <w:t>інформацію, необхідну для прийняття</w:t>
            </w:r>
            <w:r w:rsidR="00871562">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раціонального рішення щодо придбання чи продажу товарів.</w:t>
            </w:r>
          </w:p>
        </w:tc>
        <w:tc>
          <w:tcPr>
            <w:tcW w:w="993"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p>
        </w:tc>
        <w:tc>
          <w:tcPr>
            <w:tcW w:w="850" w:type="dxa"/>
            <w:vAlign w:val="center"/>
          </w:tcPr>
          <w:p w:rsidR="006B4C94" w:rsidRPr="0015534C" w:rsidRDefault="006B4C94" w:rsidP="007D52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tc>
      </w:tr>
    </w:tbl>
    <w:p w:rsidR="006E48D6" w:rsidRDefault="006E48D6" w:rsidP="006E48D6">
      <w:pPr>
        <w:pStyle w:val="a7"/>
        <w:jc w:val="both"/>
        <w:rPr>
          <w:rFonts w:ascii="Times New Roman" w:hAnsi="Times New Roman" w:cs="Times New Roman"/>
          <w:b/>
          <w:bCs/>
          <w:color w:val="000000"/>
          <w:sz w:val="24"/>
          <w:szCs w:val="24"/>
          <w:lang w:eastAsia="uk-UA"/>
        </w:rPr>
      </w:pPr>
      <w:r w:rsidRPr="0015534C">
        <w:rPr>
          <w:rFonts w:ascii="Times New Roman" w:hAnsi="Times New Roman" w:cs="Times New Roman"/>
          <w:b/>
          <w:bCs/>
          <w:color w:val="000000"/>
          <w:sz w:val="24"/>
          <w:szCs w:val="24"/>
          <w:lang w:eastAsia="uk-UA"/>
        </w:rPr>
        <w:t>ІV. Вибір найбільш оптимального альтернативного способу досягнення цілей</w:t>
      </w:r>
    </w:p>
    <w:tbl>
      <w:tblPr>
        <w:tblStyle w:val="a9"/>
        <w:tblW w:w="0" w:type="auto"/>
        <w:tblLook w:val="04A0"/>
      </w:tblPr>
      <w:tblGrid>
        <w:gridCol w:w="2943"/>
        <w:gridCol w:w="2552"/>
        <w:gridCol w:w="4252"/>
      </w:tblGrid>
      <w:tr w:rsidR="006C5577" w:rsidTr="00871562">
        <w:tc>
          <w:tcPr>
            <w:tcW w:w="2943" w:type="dxa"/>
            <w:vAlign w:val="center"/>
          </w:tcPr>
          <w:p w:rsidR="006C5577" w:rsidRPr="0015534C" w:rsidRDefault="006C5577" w:rsidP="00871562">
            <w:pPr>
              <w:pStyle w:val="a7"/>
              <w:tabs>
                <w:tab w:val="left" w:pos="660"/>
                <w:tab w:val="left" w:pos="2130"/>
              </w:tabs>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Рейтинг результативності (досягнення цілей під час вирішення проблем</w:t>
            </w:r>
          </w:p>
        </w:tc>
        <w:tc>
          <w:tcPr>
            <w:tcW w:w="2552" w:type="dxa"/>
            <w:vAlign w:val="center"/>
          </w:tcPr>
          <w:p w:rsidR="006C5577" w:rsidRPr="0015534C" w:rsidRDefault="006C5577" w:rsidP="00871562">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Бал результативності (за чотирибальною системою)</w:t>
            </w:r>
          </w:p>
        </w:tc>
        <w:tc>
          <w:tcPr>
            <w:tcW w:w="4252" w:type="dxa"/>
            <w:vAlign w:val="center"/>
          </w:tcPr>
          <w:p w:rsidR="006C5577" w:rsidRPr="0015534C" w:rsidRDefault="006C5577" w:rsidP="00871562">
            <w:pPr>
              <w:pStyle w:val="a7"/>
              <w:ind w:left="209" w:hanging="209"/>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Коментарі щодо відповідного балу</w:t>
            </w:r>
          </w:p>
        </w:tc>
      </w:tr>
      <w:tr w:rsidR="006C5577" w:rsidTr="00871562">
        <w:tc>
          <w:tcPr>
            <w:tcW w:w="2943" w:type="dxa"/>
          </w:tcPr>
          <w:p w:rsidR="006C5577" w:rsidRPr="0015534C" w:rsidRDefault="006C5577" w:rsidP="007D51A2">
            <w:pPr>
              <w:pStyle w:val="a7"/>
              <w:tabs>
                <w:tab w:val="left" w:pos="660"/>
                <w:tab w:val="left" w:pos="2130"/>
              </w:tabs>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1</w:t>
            </w:r>
          </w:p>
        </w:tc>
        <w:tc>
          <w:tcPr>
            <w:tcW w:w="2552" w:type="dxa"/>
          </w:tcPr>
          <w:p w:rsidR="006C5577" w:rsidRPr="0015534C" w:rsidRDefault="006C5577" w:rsidP="00871562">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цілі прийняття регуляторного акта не можуть бути досягнуті (проблема продовжує існувати)</w:t>
            </w:r>
          </w:p>
        </w:tc>
        <w:tc>
          <w:tcPr>
            <w:tcW w:w="4252" w:type="dxa"/>
          </w:tcPr>
          <w:p w:rsidR="006C5577" w:rsidRPr="0015534C" w:rsidRDefault="006C5577" w:rsidP="007D51A2">
            <w:pPr>
              <w:pStyle w:val="a7"/>
              <w:ind w:left="-75"/>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Така альтернатива є неприйнятною, оскільки місцеві податки та збори сплачуються платниками </w:t>
            </w:r>
            <w:r>
              <w:rPr>
                <w:rFonts w:ascii="Times New Roman" w:hAnsi="Times New Roman" w:cs="Times New Roman"/>
                <w:color w:val="000000"/>
                <w:sz w:val="24"/>
                <w:szCs w:val="24"/>
                <w:lang w:eastAsia="uk-UA"/>
              </w:rPr>
              <w:t xml:space="preserve">відповідно до ПКУ за ставками, </w:t>
            </w:r>
            <w:r w:rsidRPr="0015534C">
              <w:rPr>
                <w:rFonts w:ascii="Times New Roman" w:hAnsi="Times New Roman" w:cs="Times New Roman"/>
                <w:color w:val="000000"/>
                <w:sz w:val="24"/>
                <w:szCs w:val="24"/>
                <w:lang w:eastAsia="uk-UA"/>
              </w:rPr>
              <w:t xml:space="preserve">що діяли при прийнятті попереднього безстрокового рішення. </w:t>
            </w:r>
          </w:p>
        </w:tc>
      </w:tr>
      <w:tr w:rsidR="006C5577" w:rsidTr="00871562">
        <w:tc>
          <w:tcPr>
            <w:tcW w:w="2943" w:type="dxa"/>
          </w:tcPr>
          <w:p w:rsidR="006C5577" w:rsidRPr="0015534C" w:rsidRDefault="006C5577" w:rsidP="007D51A2">
            <w:pPr>
              <w:pStyle w:val="a7"/>
              <w:tabs>
                <w:tab w:val="left" w:pos="660"/>
                <w:tab w:val="left" w:pos="2130"/>
              </w:tabs>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2</w:t>
            </w:r>
          </w:p>
        </w:tc>
        <w:tc>
          <w:tcPr>
            <w:tcW w:w="2552" w:type="dxa"/>
          </w:tcPr>
          <w:p w:rsidR="006C5577" w:rsidRPr="0015534C" w:rsidRDefault="006C5577" w:rsidP="00871562">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цілі прийняття регуляторного акта можуть бути досягнуті майже повною мірою (усі важливі аспекти проблеми існувати не будуть)</w:t>
            </w:r>
          </w:p>
        </w:tc>
        <w:tc>
          <w:tcPr>
            <w:tcW w:w="4252" w:type="dxa"/>
          </w:tcPr>
          <w:p w:rsidR="006C5577" w:rsidRPr="0015534C" w:rsidRDefault="006C5577" w:rsidP="007D51A2">
            <w:pPr>
              <w:pStyle w:val="a7"/>
              <w:ind w:left="-75" w:right="118"/>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Прийняття даного рішення забезпечить досягнення встановлених цілей, чітких та прозорих механізмів справляння та сплати земельного податку та наповнення бюджету громади. Забезпечить фінансову основу самостійності органу місцевого самоврядування, що дозволить профінансувати в повному об’ємі комунальні дошкільні, загальноосвітні навчальні заклади, благоустрій та інші соціальні програми. Таким чином, прийняттям вказаного рішення буде досягнуто балансу інтересів громади та платників податків.</w:t>
            </w:r>
          </w:p>
        </w:tc>
      </w:tr>
    </w:tbl>
    <w:p w:rsidR="006C5577" w:rsidRDefault="006C5577" w:rsidP="006E48D6">
      <w:pPr>
        <w:pStyle w:val="a7"/>
        <w:jc w:val="both"/>
        <w:rPr>
          <w:rFonts w:ascii="Times New Roman" w:hAnsi="Times New Roman" w:cs="Times New Roman"/>
          <w:b/>
          <w:bCs/>
          <w:color w:val="000000"/>
          <w:sz w:val="24"/>
          <w:szCs w:val="24"/>
          <w:lang w:eastAsia="uk-UA"/>
        </w:rPr>
      </w:pPr>
    </w:p>
    <w:tbl>
      <w:tblPr>
        <w:tblStyle w:val="a9"/>
        <w:tblW w:w="9771" w:type="dxa"/>
        <w:tblLook w:val="04A0"/>
      </w:tblPr>
      <w:tblGrid>
        <w:gridCol w:w="1809"/>
        <w:gridCol w:w="4678"/>
        <w:gridCol w:w="3284"/>
      </w:tblGrid>
      <w:tr w:rsidR="00871562" w:rsidTr="00871562">
        <w:tc>
          <w:tcPr>
            <w:tcW w:w="1809" w:type="dxa"/>
            <w:vAlign w:val="center"/>
          </w:tcPr>
          <w:p w:rsidR="00871562" w:rsidRPr="0015534C" w:rsidRDefault="00871562" w:rsidP="00871562">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Рейтинг</w:t>
            </w:r>
          </w:p>
        </w:tc>
        <w:tc>
          <w:tcPr>
            <w:tcW w:w="4678" w:type="dxa"/>
            <w:vAlign w:val="center"/>
          </w:tcPr>
          <w:p w:rsidR="00871562" w:rsidRPr="0015534C" w:rsidRDefault="00871562" w:rsidP="00871562">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Аргументи щодо переваги обраної альтернативи/причини відмови від альтернативи</w:t>
            </w:r>
          </w:p>
        </w:tc>
        <w:tc>
          <w:tcPr>
            <w:tcW w:w="3284" w:type="dxa"/>
            <w:vAlign w:val="center"/>
          </w:tcPr>
          <w:p w:rsidR="00871562" w:rsidRPr="0015534C" w:rsidRDefault="00871562" w:rsidP="00871562">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Оцінка ризику зовнішніх чинників на дію запропонованого регуляторного акта</w:t>
            </w:r>
          </w:p>
        </w:tc>
      </w:tr>
      <w:tr w:rsidR="00871562" w:rsidTr="00871562">
        <w:tc>
          <w:tcPr>
            <w:tcW w:w="1809" w:type="dxa"/>
          </w:tcPr>
          <w:p w:rsidR="00871562" w:rsidRPr="0015534C" w:rsidRDefault="00871562" w:rsidP="002137E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Альтернатива 2</w:t>
            </w:r>
          </w:p>
        </w:tc>
        <w:tc>
          <w:tcPr>
            <w:tcW w:w="4678" w:type="dxa"/>
          </w:tcPr>
          <w:p w:rsidR="00871562" w:rsidRPr="0015534C" w:rsidRDefault="00871562" w:rsidP="00871562">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Альтернатива є доцільною. Цілі прийняття проекту рішення будуть досягнуті у повній мірі. Податкове навантаження для платників не буде надмірним, по окремих видах пропонується зменшення ставок. Таким чином, прийняттям вказаного </w:t>
            </w:r>
            <w:r w:rsidRPr="0015534C">
              <w:rPr>
                <w:rFonts w:ascii="Times New Roman" w:hAnsi="Times New Roman" w:cs="Times New Roman"/>
                <w:color w:val="000000"/>
                <w:sz w:val="24"/>
                <w:szCs w:val="24"/>
                <w:lang w:eastAsia="uk-UA"/>
              </w:rPr>
              <w:lastRenderedPageBreak/>
              <w:t>рішення буде досягнуто балансу інтересів громади, фіскальної служби та платників податку.</w:t>
            </w:r>
          </w:p>
        </w:tc>
        <w:tc>
          <w:tcPr>
            <w:tcW w:w="3284" w:type="dxa"/>
          </w:tcPr>
          <w:p w:rsidR="00871562" w:rsidRPr="0015534C" w:rsidRDefault="00871562" w:rsidP="00871562">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lastRenderedPageBreak/>
              <w:t>Зміни до чинного законодавства:</w:t>
            </w:r>
          </w:p>
          <w:p w:rsidR="00871562" w:rsidRPr="0015534C" w:rsidRDefault="00871562" w:rsidP="00871562">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ПКУ, БКУ, ЗКУ та інші законодавчі акти (зміна мінімальної заробітної плати, прожиткового мінімуму, </w:t>
            </w:r>
            <w:r w:rsidRPr="0015534C">
              <w:rPr>
                <w:rFonts w:ascii="Times New Roman" w:hAnsi="Times New Roman" w:cs="Times New Roman"/>
                <w:color w:val="000000"/>
                <w:sz w:val="24"/>
                <w:szCs w:val="24"/>
                <w:lang w:eastAsia="uk-UA"/>
              </w:rPr>
              <w:lastRenderedPageBreak/>
              <w:t>карантин (</w:t>
            </w:r>
            <w:proofErr w:type="spellStart"/>
            <w:r w:rsidRPr="0015534C">
              <w:rPr>
                <w:rFonts w:ascii="Times New Roman" w:hAnsi="Times New Roman" w:cs="Times New Roman"/>
                <w:color w:val="000000"/>
                <w:sz w:val="24"/>
                <w:szCs w:val="24"/>
                <w:lang w:eastAsia="uk-UA"/>
              </w:rPr>
              <w:t>локдаун</w:t>
            </w:r>
            <w:proofErr w:type="spellEnd"/>
            <w:r w:rsidRPr="0015534C">
              <w:rPr>
                <w:rFonts w:ascii="Times New Roman" w:hAnsi="Times New Roman" w:cs="Times New Roman"/>
                <w:color w:val="000000"/>
                <w:sz w:val="24"/>
                <w:szCs w:val="24"/>
                <w:lang w:eastAsia="uk-UA"/>
              </w:rPr>
              <w:t>) тощо). Виникнення  податкового боргу з причини несплати місцевих податків і з борів.</w:t>
            </w:r>
          </w:p>
        </w:tc>
      </w:tr>
      <w:tr w:rsidR="00871562" w:rsidTr="00871562">
        <w:tc>
          <w:tcPr>
            <w:tcW w:w="1809" w:type="dxa"/>
          </w:tcPr>
          <w:p w:rsidR="00871562" w:rsidRPr="0015534C" w:rsidRDefault="00871562" w:rsidP="002137E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lastRenderedPageBreak/>
              <w:t>Альтернатива 1.</w:t>
            </w:r>
          </w:p>
        </w:tc>
        <w:tc>
          <w:tcPr>
            <w:tcW w:w="4678" w:type="dxa"/>
          </w:tcPr>
          <w:p w:rsidR="00871562" w:rsidRPr="0015534C" w:rsidRDefault="00871562" w:rsidP="002137E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У разі неприйняття регуляторного акта, податки справлятимуться по ставкам, прийнятими попередніми рішеннями, що спричинить соціальну напругу, оскільки не будуть враховані зауваження та пропозиції суб’єктів господарювання. Вказана альтернатива є неприйнятною.</w:t>
            </w:r>
          </w:p>
        </w:tc>
        <w:tc>
          <w:tcPr>
            <w:tcW w:w="3284" w:type="dxa"/>
          </w:tcPr>
          <w:p w:rsidR="00871562" w:rsidRPr="0015534C" w:rsidRDefault="00871562" w:rsidP="00871562">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Зміни до чинного законодавства:</w:t>
            </w:r>
            <w:r>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ПКУ, БКУ, ЗКУ.</w:t>
            </w:r>
          </w:p>
        </w:tc>
      </w:tr>
    </w:tbl>
    <w:p w:rsidR="00871562" w:rsidRPr="00871562" w:rsidRDefault="00871562" w:rsidP="006E48D6">
      <w:pPr>
        <w:pStyle w:val="a7"/>
        <w:jc w:val="both"/>
        <w:rPr>
          <w:rFonts w:ascii="Times New Roman" w:hAnsi="Times New Roman" w:cs="Times New Roman"/>
          <w:b/>
          <w:bCs/>
          <w:color w:val="000000"/>
          <w:sz w:val="16"/>
          <w:szCs w:val="16"/>
          <w:lang w:eastAsia="uk-UA"/>
        </w:rPr>
      </w:pPr>
    </w:p>
    <w:p w:rsidR="009F2E38"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Таким чином для р</w:t>
      </w:r>
      <w:r w:rsidR="009F2E38" w:rsidRPr="0015534C">
        <w:rPr>
          <w:rFonts w:ascii="Times New Roman" w:hAnsi="Times New Roman" w:cs="Times New Roman"/>
          <w:color w:val="000000"/>
          <w:sz w:val="24"/>
          <w:szCs w:val="24"/>
          <w:lang w:eastAsia="uk-UA"/>
        </w:rPr>
        <w:t xml:space="preserve">еалізації обрано Альтернатива 2 </w:t>
      </w:r>
      <w:r w:rsidRPr="0015534C">
        <w:rPr>
          <w:rFonts w:ascii="Times New Roman" w:hAnsi="Times New Roman" w:cs="Times New Roman"/>
          <w:color w:val="000000"/>
          <w:sz w:val="24"/>
          <w:szCs w:val="24"/>
          <w:lang w:eastAsia="uk-UA"/>
        </w:rPr>
        <w:t xml:space="preserve"> «Прийняття рішення «</w:t>
      </w:r>
      <w:r w:rsidR="00135958" w:rsidRPr="0015534C">
        <w:rPr>
          <w:rFonts w:ascii="Times New Roman" w:hAnsi="Times New Roman" w:cs="Times New Roman"/>
          <w:color w:val="000000"/>
          <w:sz w:val="24"/>
          <w:szCs w:val="24"/>
          <w:lang w:eastAsia="uk-UA"/>
        </w:rPr>
        <w:t>Про встановлення ставок та пільг із сплати земельного податку на території Межівської селищної  територіальної громади</w:t>
      </w:r>
      <w:r w:rsidRPr="0015534C">
        <w:rPr>
          <w:rFonts w:ascii="Times New Roman" w:hAnsi="Times New Roman" w:cs="Times New Roman"/>
          <w:color w:val="000000"/>
          <w:sz w:val="24"/>
          <w:szCs w:val="24"/>
          <w:lang w:eastAsia="uk-UA"/>
        </w:rPr>
        <w:t xml:space="preserve">» у запропонованому вигляді – встановлення економічно - обґрунтованих ставок та пільг із сплати земельного податку, що є посильними для платників податків та забезпечить фінансову основу самостійності органу місцевого самоврядування – </w:t>
      </w:r>
      <w:r w:rsidR="00135958" w:rsidRPr="0015534C">
        <w:rPr>
          <w:rFonts w:ascii="Times New Roman" w:hAnsi="Times New Roman" w:cs="Times New Roman"/>
          <w:color w:val="000000"/>
          <w:sz w:val="24"/>
          <w:szCs w:val="24"/>
          <w:lang w:eastAsia="uk-UA"/>
        </w:rPr>
        <w:t>Межівської селищної</w:t>
      </w:r>
      <w:r w:rsidRPr="0015534C">
        <w:rPr>
          <w:rFonts w:ascii="Times New Roman" w:hAnsi="Times New Roman" w:cs="Times New Roman"/>
          <w:color w:val="000000"/>
          <w:sz w:val="24"/>
          <w:szCs w:val="24"/>
          <w:lang w:eastAsia="uk-UA"/>
        </w:rPr>
        <w:t xml:space="preserve"> ради. </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Прийняття даного рішення дозволить надавати інформацію контролюючим органам в електронному вигляді для подальшої автоматизації та наповнення інформаційної бази ДФС. При впровадженні регуляторного акта у 202</w:t>
      </w:r>
      <w:r w:rsidR="00135958" w:rsidRPr="0015534C">
        <w:rPr>
          <w:rFonts w:ascii="Times New Roman" w:hAnsi="Times New Roman" w:cs="Times New Roman"/>
          <w:color w:val="000000"/>
          <w:sz w:val="24"/>
          <w:szCs w:val="24"/>
          <w:lang w:eastAsia="uk-UA"/>
        </w:rPr>
        <w:t>5</w:t>
      </w:r>
      <w:r w:rsidRPr="0015534C">
        <w:rPr>
          <w:rFonts w:ascii="Times New Roman" w:hAnsi="Times New Roman" w:cs="Times New Roman"/>
          <w:color w:val="000000"/>
          <w:sz w:val="24"/>
          <w:szCs w:val="24"/>
          <w:lang w:eastAsia="uk-UA"/>
        </w:rPr>
        <w:t xml:space="preserve"> році прогнозується надходження до бюджету </w:t>
      </w:r>
      <w:r w:rsidR="00135958"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 xml:space="preserve"> ради коштів у розмірі </w:t>
      </w:r>
      <w:r w:rsidR="00B47FAD" w:rsidRPr="0015534C">
        <w:rPr>
          <w:rFonts w:ascii="Times New Roman" w:hAnsi="Times New Roman" w:cs="Times New Roman"/>
          <w:color w:val="000000"/>
          <w:sz w:val="24"/>
          <w:szCs w:val="24"/>
          <w:lang w:eastAsia="uk-UA"/>
        </w:rPr>
        <w:t>15000</w:t>
      </w:r>
      <w:r w:rsidRPr="0015534C">
        <w:rPr>
          <w:rFonts w:ascii="Times New Roman" w:hAnsi="Times New Roman" w:cs="Times New Roman"/>
          <w:color w:val="000000"/>
          <w:sz w:val="24"/>
          <w:szCs w:val="24"/>
          <w:lang w:eastAsia="uk-UA"/>
        </w:rPr>
        <w:t xml:space="preserve"> тис.</w:t>
      </w:r>
      <w:r w:rsidR="00EF1C31" w:rsidRPr="0015534C">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грн.</w:t>
      </w:r>
    </w:p>
    <w:p w:rsidR="006E48D6" w:rsidRPr="0015534C" w:rsidRDefault="006E48D6" w:rsidP="00871562">
      <w:pPr>
        <w:pStyle w:val="a7"/>
        <w:ind w:firstLine="56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Механізм, який пропонується застосувати для розв’язання проблеми</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Запропоновані механізми регуляторного акта, за допомогою яких можна розв’язати проблему:</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В результаті визначення цілі, проведення аналізу поточної ситуації на території </w:t>
      </w:r>
      <w:r w:rsidR="00135958"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 xml:space="preserve">ради, аналітичних показників Головного управління статистики у Дніпропетровській області, власної інформації </w:t>
      </w:r>
      <w:r w:rsidR="00377EB7" w:rsidRPr="0015534C">
        <w:rPr>
          <w:rFonts w:ascii="Times New Roman" w:hAnsi="Times New Roman" w:cs="Times New Roman"/>
          <w:sz w:val="24"/>
          <w:szCs w:val="24"/>
        </w:rPr>
        <w:t>фінансового відділу Межівської селищної ради</w:t>
      </w:r>
      <w:r w:rsidRPr="0015534C">
        <w:rPr>
          <w:rFonts w:ascii="Times New Roman" w:hAnsi="Times New Roman" w:cs="Times New Roman"/>
          <w:color w:val="000000"/>
          <w:sz w:val="24"/>
          <w:szCs w:val="24"/>
          <w:lang w:eastAsia="uk-UA"/>
        </w:rPr>
        <w:t xml:space="preserve">, проведених консультацій з представниками середнього та малого бізнесу, нарад та зустрічей, основним механізмом, який забезпечить розв’язання визначеної проблеми, є встановлення запропонованих ставок і пільг із сплати земельного податку, що будуть діяти на території </w:t>
      </w:r>
      <w:r w:rsidR="00377EB7"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територіальної громади.</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Заходи, які мають здійснити органи влади для впровадження цього регуляторного акта:</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Розробка проекту рішення  </w:t>
      </w:r>
      <w:r w:rsidR="007E7054"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 xml:space="preserve">ради «Про встановлення ставок та пільг із сплати земельного податку на території </w:t>
      </w:r>
      <w:r w:rsidR="007E7054"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 xml:space="preserve">територіальної громади» та </w:t>
      </w:r>
      <w:proofErr w:type="spellStart"/>
      <w:r w:rsidRPr="0015534C">
        <w:rPr>
          <w:rFonts w:ascii="Times New Roman" w:hAnsi="Times New Roman" w:cs="Times New Roman"/>
          <w:color w:val="000000"/>
          <w:sz w:val="24"/>
          <w:szCs w:val="24"/>
          <w:lang w:eastAsia="uk-UA"/>
        </w:rPr>
        <w:t>АРВ</w:t>
      </w:r>
      <w:proofErr w:type="spellEnd"/>
      <w:r w:rsidRPr="0015534C">
        <w:rPr>
          <w:rFonts w:ascii="Times New Roman" w:hAnsi="Times New Roman" w:cs="Times New Roman"/>
          <w:color w:val="000000"/>
          <w:sz w:val="24"/>
          <w:szCs w:val="24"/>
          <w:lang w:eastAsia="uk-UA"/>
        </w:rPr>
        <w:t xml:space="preserve"> до нього.</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Подання письмових запитів, проведення письмових та усних консультацій, обговорення розмірів ставок та пільг, врахування пропозицій та зауважень до проекту рішення.</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Проведення консультацій з суб'єктами господарювання - представниками малого та середнього бізнесу на території </w:t>
      </w:r>
      <w:r w:rsidR="007E7054"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територіальної громади.</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Оприлюднення проєкту рішення на офіційному сайті </w:t>
      </w:r>
      <w:r w:rsidR="007E7054"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ради</w:t>
      </w:r>
      <w:r w:rsidR="007E7054" w:rsidRPr="0015534C">
        <w:rPr>
          <w:rFonts w:ascii="Times New Roman" w:hAnsi="Times New Roman" w:cs="Times New Roman"/>
          <w:color w:val="000000"/>
          <w:sz w:val="24"/>
          <w:szCs w:val="24"/>
          <w:lang w:eastAsia="uk-UA"/>
        </w:rPr>
        <w:t xml:space="preserve"> </w:t>
      </w:r>
      <w:r w:rsidR="007E7054" w:rsidRPr="0015534C">
        <w:rPr>
          <w:rFonts w:ascii="Times New Roman" w:hAnsi="Times New Roman" w:cs="Times New Roman"/>
          <w:b/>
          <w:color w:val="000000"/>
          <w:sz w:val="24"/>
          <w:szCs w:val="24"/>
          <w:lang w:eastAsia="uk-UA"/>
        </w:rPr>
        <w:t>https://mezhova.otg.dp.gov.ua/</w:t>
      </w:r>
      <w:r w:rsidRPr="0015534C">
        <w:rPr>
          <w:rFonts w:ascii="Times New Roman" w:hAnsi="Times New Roman" w:cs="Times New Roman"/>
          <w:color w:val="000000"/>
          <w:sz w:val="24"/>
          <w:szCs w:val="24"/>
          <w:lang w:eastAsia="uk-UA"/>
        </w:rPr>
        <w:t xml:space="preserve">   в розділі «Регуляторна діяльність» разом з </w:t>
      </w:r>
      <w:proofErr w:type="spellStart"/>
      <w:r w:rsidRPr="0015534C">
        <w:rPr>
          <w:rFonts w:ascii="Times New Roman" w:hAnsi="Times New Roman" w:cs="Times New Roman"/>
          <w:color w:val="000000"/>
          <w:sz w:val="24"/>
          <w:szCs w:val="24"/>
          <w:lang w:eastAsia="uk-UA"/>
        </w:rPr>
        <w:t>АРВ</w:t>
      </w:r>
      <w:proofErr w:type="spellEnd"/>
      <w:r w:rsidRPr="0015534C">
        <w:rPr>
          <w:rFonts w:ascii="Times New Roman" w:hAnsi="Times New Roman" w:cs="Times New Roman"/>
          <w:color w:val="000000"/>
          <w:sz w:val="24"/>
          <w:szCs w:val="24"/>
          <w:lang w:eastAsia="uk-UA"/>
        </w:rPr>
        <w:t xml:space="preserve"> для отримання</w:t>
      </w:r>
      <w:r w:rsidR="007E7054" w:rsidRPr="0015534C">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 пропозицій і зауважень.</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Отримання пропозицій по удосконаленню від Державної регуляторної служби України.</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Прийняття рішення на пленарному засіданні сесії </w:t>
      </w:r>
      <w:r w:rsidR="007E7054" w:rsidRPr="0015534C">
        <w:rPr>
          <w:rFonts w:ascii="Times New Roman" w:hAnsi="Times New Roman" w:cs="Times New Roman"/>
          <w:color w:val="000000"/>
          <w:sz w:val="24"/>
          <w:szCs w:val="24"/>
          <w:lang w:eastAsia="uk-UA"/>
        </w:rPr>
        <w:t>селищної</w:t>
      </w:r>
      <w:r w:rsidRPr="0015534C">
        <w:rPr>
          <w:rFonts w:ascii="Times New Roman" w:hAnsi="Times New Roman" w:cs="Times New Roman"/>
          <w:color w:val="000000"/>
          <w:sz w:val="24"/>
          <w:szCs w:val="24"/>
          <w:lang w:eastAsia="uk-UA"/>
        </w:rPr>
        <w:t xml:space="preserve"> ради.</w:t>
      </w:r>
    </w:p>
    <w:p w:rsidR="007E7054" w:rsidRPr="0015534C" w:rsidRDefault="006E48D6" w:rsidP="00871562">
      <w:pPr>
        <w:pStyle w:val="a7"/>
        <w:ind w:firstLine="567"/>
        <w:jc w:val="both"/>
        <w:rPr>
          <w:rFonts w:ascii="Times New Roman" w:hAnsi="Times New Roman" w:cs="Times New Roman"/>
          <w:b/>
          <w:color w:val="000000"/>
          <w:sz w:val="24"/>
          <w:szCs w:val="24"/>
          <w:lang w:eastAsia="uk-UA"/>
        </w:rPr>
      </w:pPr>
      <w:r w:rsidRPr="0015534C">
        <w:rPr>
          <w:rFonts w:ascii="Times New Roman" w:hAnsi="Times New Roman" w:cs="Times New Roman"/>
          <w:color w:val="000000"/>
          <w:sz w:val="24"/>
          <w:szCs w:val="24"/>
          <w:lang w:eastAsia="uk-UA"/>
        </w:rPr>
        <w:t xml:space="preserve">Оприлюднення рішення на офіційному сайті </w:t>
      </w:r>
      <w:r w:rsidR="007E7054" w:rsidRPr="0015534C">
        <w:rPr>
          <w:rFonts w:ascii="Times New Roman" w:hAnsi="Times New Roman" w:cs="Times New Roman"/>
          <w:color w:val="000000"/>
          <w:sz w:val="24"/>
          <w:szCs w:val="24"/>
          <w:lang w:eastAsia="uk-UA"/>
        </w:rPr>
        <w:t xml:space="preserve">Межівської селищної </w:t>
      </w:r>
      <w:r w:rsidRPr="0015534C">
        <w:rPr>
          <w:rFonts w:ascii="Times New Roman" w:hAnsi="Times New Roman" w:cs="Times New Roman"/>
          <w:color w:val="000000"/>
          <w:sz w:val="24"/>
          <w:szCs w:val="24"/>
          <w:lang w:eastAsia="uk-UA"/>
        </w:rPr>
        <w:t xml:space="preserve">ради </w:t>
      </w:r>
      <w:r w:rsidR="007E7054" w:rsidRPr="0015534C">
        <w:rPr>
          <w:rFonts w:ascii="Times New Roman" w:hAnsi="Times New Roman" w:cs="Times New Roman"/>
          <w:b/>
          <w:color w:val="000000"/>
          <w:sz w:val="24"/>
          <w:szCs w:val="24"/>
          <w:lang w:eastAsia="uk-UA"/>
        </w:rPr>
        <w:t>https://mezhova.otg.dp.gov.ua/   </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Проведення заходів з відстеження результативності прийнятого рішення.</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За результатами проведених розрахунків очікуваних витрат та вигод СПД, прогнозується, що прийняття зазначеного проекту рішення дозволить забезпечити баланс </w:t>
      </w:r>
      <w:r w:rsidRPr="0015534C">
        <w:rPr>
          <w:rFonts w:ascii="Times New Roman" w:hAnsi="Times New Roman" w:cs="Times New Roman"/>
          <w:color w:val="000000"/>
          <w:sz w:val="24"/>
          <w:szCs w:val="24"/>
          <w:lang w:eastAsia="uk-UA"/>
        </w:rPr>
        <w:lastRenderedPageBreak/>
        <w:t>інтересів суб’єктів господарювання, громадян та органу місцевого самоврядування</w:t>
      </w:r>
      <w:r w:rsidR="00EF1C31" w:rsidRPr="0015534C">
        <w:rPr>
          <w:rFonts w:ascii="Times New Roman" w:hAnsi="Times New Roman" w:cs="Times New Roman"/>
          <w:color w:val="000000"/>
          <w:sz w:val="24"/>
          <w:szCs w:val="24"/>
          <w:lang w:eastAsia="uk-UA"/>
        </w:rPr>
        <w:t>,а</w:t>
      </w:r>
      <w:r w:rsidRPr="0015534C">
        <w:rPr>
          <w:rFonts w:ascii="Times New Roman" w:hAnsi="Times New Roman" w:cs="Times New Roman"/>
          <w:color w:val="000000"/>
          <w:sz w:val="24"/>
          <w:szCs w:val="24"/>
          <w:lang w:eastAsia="uk-UA"/>
        </w:rPr>
        <w:t xml:space="preserve"> його застосування буде ефективним для вирішення проблеми, зазначеній в розділі I цього </w:t>
      </w:r>
      <w:proofErr w:type="spellStart"/>
      <w:r w:rsidRPr="0015534C">
        <w:rPr>
          <w:rFonts w:ascii="Times New Roman" w:hAnsi="Times New Roman" w:cs="Times New Roman"/>
          <w:color w:val="000000"/>
          <w:sz w:val="24"/>
          <w:szCs w:val="24"/>
          <w:lang w:eastAsia="uk-UA"/>
        </w:rPr>
        <w:t>АРВ</w:t>
      </w:r>
      <w:proofErr w:type="spellEnd"/>
      <w:r w:rsidRPr="0015534C">
        <w:rPr>
          <w:rFonts w:ascii="Times New Roman" w:hAnsi="Times New Roman" w:cs="Times New Roman"/>
          <w:color w:val="000000"/>
          <w:sz w:val="24"/>
          <w:szCs w:val="24"/>
          <w:lang w:eastAsia="uk-UA"/>
        </w:rPr>
        <w:t>.</w:t>
      </w:r>
    </w:p>
    <w:p w:rsidR="006E48D6" w:rsidRPr="0015534C" w:rsidRDefault="006E48D6" w:rsidP="00871562">
      <w:pPr>
        <w:pStyle w:val="a7"/>
        <w:ind w:firstLine="56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Бюджетні витрати на адміністрування регулювання суб’єктів малого підприємництва не підлягають розрахунку, оскільки встановлені нормами ПКУ. 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Дія регуляторного акта розповсюджується на фізичних та юридичних осіб, які є власниками та користувачами земельних ділянок на території </w:t>
      </w:r>
      <w:r w:rsidR="00D771E1" w:rsidRPr="0015534C">
        <w:rPr>
          <w:rFonts w:ascii="Times New Roman" w:hAnsi="Times New Roman" w:cs="Times New Roman"/>
          <w:color w:val="000000"/>
          <w:sz w:val="24"/>
          <w:szCs w:val="24"/>
          <w:lang w:eastAsia="uk-UA"/>
        </w:rPr>
        <w:t>Межівської селищної</w:t>
      </w:r>
      <w:r w:rsidRPr="0015534C">
        <w:rPr>
          <w:rFonts w:ascii="Times New Roman" w:hAnsi="Times New Roman" w:cs="Times New Roman"/>
          <w:color w:val="000000"/>
          <w:sz w:val="24"/>
          <w:szCs w:val="24"/>
          <w:lang w:eastAsia="uk-UA"/>
        </w:rPr>
        <w:t xml:space="preserve">  ради.</w:t>
      </w:r>
    </w:p>
    <w:p w:rsidR="008B224A"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Податок не є новим, тому додаткових витрат бюджету на впровадження та адміністрування регулювання не передбачається. </w:t>
      </w:r>
    </w:p>
    <w:p w:rsidR="006E48D6" w:rsidRPr="0015534C" w:rsidRDefault="006E48D6" w:rsidP="00871562">
      <w:pPr>
        <w:pStyle w:val="a7"/>
        <w:ind w:firstLine="56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Незалежно від того чи будуть встановлені ставки плати за землю видатки податкових органів та органів місцевого самоврядування не зміняться.</w:t>
      </w:r>
    </w:p>
    <w:p w:rsidR="008B224A" w:rsidRPr="0015534C" w:rsidRDefault="00884657" w:rsidP="00884657">
      <w:pPr>
        <w:pStyle w:val="a7"/>
        <w:jc w:val="center"/>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__________________</w:t>
      </w:r>
    </w:p>
    <w:p w:rsidR="00884657" w:rsidRDefault="00884657" w:rsidP="00884657">
      <w:pPr>
        <w:pStyle w:val="a7"/>
        <w:rPr>
          <w:rFonts w:ascii="Times New Roman" w:hAnsi="Times New Roman" w:cs="Times New Roman"/>
          <w:sz w:val="24"/>
          <w:szCs w:val="24"/>
        </w:rPr>
      </w:pPr>
    </w:p>
    <w:p w:rsidR="00884657" w:rsidRDefault="00884657" w:rsidP="00884657">
      <w:pPr>
        <w:pStyle w:val="a7"/>
        <w:rPr>
          <w:rFonts w:ascii="Times New Roman" w:hAnsi="Times New Roman" w:cs="Times New Roman"/>
          <w:sz w:val="24"/>
          <w:szCs w:val="24"/>
        </w:rPr>
      </w:pPr>
    </w:p>
    <w:p w:rsidR="00884657" w:rsidRPr="00884657" w:rsidRDefault="00884657" w:rsidP="00884657">
      <w:pPr>
        <w:pStyle w:val="a7"/>
        <w:rPr>
          <w:rFonts w:ascii="Times New Roman" w:hAnsi="Times New Roman" w:cs="Times New Roman"/>
          <w:sz w:val="24"/>
          <w:szCs w:val="24"/>
        </w:rPr>
      </w:pPr>
      <w:r w:rsidRPr="00884657">
        <w:rPr>
          <w:rFonts w:ascii="Times New Roman" w:hAnsi="Times New Roman" w:cs="Times New Roman"/>
          <w:sz w:val="24"/>
          <w:szCs w:val="24"/>
        </w:rPr>
        <w:t>Завідувач сектору доходів та видатків бюджету</w:t>
      </w:r>
    </w:p>
    <w:p w:rsidR="00884657" w:rsidRPr="00884657" w:rsidRDefault="00884657" w:rsidP="00884657">
      <w:pPr>
        <w:pStyle w:val="a7"/>
        <w:rPr>
          <w:rFonts w:ascii="Times New Roman" w:hAnsi="Times New Roman" w:cs="Times New Roman"/>
          <w:color w:val="000000"/>
          <w:sz w:val="24"/>
          <w:szCs w:val="24"/>
        </w:rPr>
      </w:pPr>
      <w:r w:rsidRPr="00884657">
        <w:rPr>
          <w:rFonts w:ascii="Times New Roman" w:hAnsi="Times New Roman" w:cs="Times New Roman"/>
          <w:sz w:val="24"/>
          <w:szCs w:val="24"/>
        </w:rPr>
        <w:t>фінансового відділу Межівської селищної ради</w:t>
      </w:r>
      <w:r w:rsidRPr="00884657">
        <w:rPr>
          <w:rFonts w:ascii="Times New Roman" w:hAnsi="Times New Roman" w:cs="Times New Roman"/>
          <w:sz w:val="24"/>
          <w:szCs w:val="24"/>
        </w:rPr>
        <w:tab/>
      </w:r>
      <w:r w:rsidRPr="00884657">
        <w:rPr>
          <w:rFonts w:ascii="Times New Roman" w:hAnsi="Times New Roman" w:cs="Times New Roman"/>
          <w:sz w:val="24"/>
          <w:szCs w:val="24"/>
        </w:rPr>
        <w:tab/>
        <w:t xml:space="preserve"> </w:t>
      </w:r>
      <w:r w:rsidRPr="0088465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884657">
        <w:rPr>
          <w:rFonts w:ascii="Times New Roman" w:hAnsi="Times New Roman" w:cs="Times New Roman"/>
          <w:sz w:val="24"/>
          <w:szCs w:val="24"/>
        </w:rPr>
        <w:t>Тетяна ЗІНЕНКО</w:t>
      </w:r>
    </w:p>
    <w:p w:rsidR="008B224A" w:rsidRPr="0015534C" w:rsidRDefault="008B224A" w:rsidP="006E48D6">
      <w:pPr>
        <w:pStyle w:val="a7"/>
        <w:jc w:val="both"/>
        <w:rPr>
          <w:rFonts w:ascii="Times New Roman" w:hAnsi="Times New Roman" w:cs="Times New Roman"/>
          <w:b/>
          <w:bCs/>
          <w:color w:val="000000"/>
          <w:sz w:val="24"/>
          <w:szCs w:val="24"/>
          <w:lang w:eastAsia="uk-UA"/>
        </w:rPr>
      </w:pPr>
    </w:p>
    <w:p w:rsidR="008B224A" w:rsidRPr="0015534C" w:rsidRDefault="008B224A" w:rsidP="006E48D6">
      <w:pPr>
        <w:pStyle w:val="a7"/>
        <w:jc w:val="both"/>
        <w:rPr>
          <w:rFonts w:ascii="Times New Roman" w:hAnsi="Times New Roman" w:cs="Times New Roman"/>
          <w:b/>
          <w:bCs/>
          <w:color w:val="000000"/>
          <w:sz w:val="24"/>
          <w:szCs w:val="24"/>
          <w:lang w:eastAsia="uk-UA"/>
        </w:rPr>
      </w:pPr>
    </w:p>
    <w:p w:rsidR="008B224A" w:rsidRPr="0015534C" w:rsidRDefault="008B224A"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420439" w:rsidRPr="0015534C" w:rsidRDefault="00420439" w:rsidP="006E48D6">
      <w:pPr>
        <w:pStyle w:val="a7"/>
        <w:jc w:val="both"/>
        <w:rPr>
          <w:rFonts w:ascii="Times New Roman" w:hAnsi="Times New Roman" w:cs="Times New Roman"/>
          <w:b/>
          <w:bCs/>
          <w:color w:val="000000"/>
          <w:sz w:val="24"/>
          <w:szCs w:val="24"/>
          <w:lang w:eastAsia="uk-UA"/>
        </w:rPr>
      </w:pPr>
    </w:p>
    <w:p w:rsidR="005227CA" w:rsidRDefault="005227CA">
      <w:pPr>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br w:type="page"/>
      </w:r>
    </w:p>
    <w:p w:rsidR="006E48D6" w:rsidRPr="0015534C" w:rsidRDefault="006E48D6" w:rsidP="001217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lastRenderedPageBreak/>
        <w:t>ТЕСТ малого підприємництва (М-Тест)</w:t>
      </w:r>
    </w:p>
    <w:p w:rsidR="006E48D6" w:rsidRPr="0015534C" w:rsidRDefault="006E48D6" w:rsidP="00121727">
      <w:pPr>
        <w:pStyle w:val="a7"/>
        <w:jc w:val="center"/>
        <w:rPr>
          <w:rFonts w:ascii="Times New Roman" w:hAnsi="Times New Roman" w:cs="Times New Roman"/>
          <w:color w:val="000000"/>
          <w:sz w:val="24"/>
          <w:szCs w:val="24"/>
          <w:lang w:eastAsia="uk-UA"/>
        </w:rPr>
      </w:pPr>
    </w:p>
    <w:p w:rsidR="006E48D6" w:rsidRPr="0015534C" w:rsidRDefault="006E48D6" w:rsidP="00121727">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 xml:space="preserve">Консультації з представниками </w:t>
      </w:r>
      <w:proofErr w:type="spellStart"/>
      <w:r w:rsidRPr="0015534C">
        <w:rPr>
          <w:rFonts w:ascii="Times New Roman" w:hAnsi="Times New Roman" w:cs="Times New Roman"/>
          <w:b/>
          <w:bCs/>
          <w:color w:val="000000"/>
          <w:sz w:val="24"/>
          <w:szCs w:val="24"/>
          <w:lang w:eastAsia="uk-UA"/>
        </w:rPr>
        <w:t>мікро</w:t>
      </w:r>
      <w:proofErr w:type="spellEnd"/>
      <w:r w:rsidR="00527358" w:rsidRPr="0015534C">
        <w:rPr>
          <w:rFonts w:ascii="Times New Roman" w:hAnsi="Times New Roman" w:cs="Times New Roman"/>
          <w:b/>
          <w:bCs/>
          <w:color w:val="000000"/>
          <w:sz w:val="24"/>
          <w:szCs w:val="24"/>
          <w:lang w:eastAsia="uk-UA"/>
        </w:rPr>
        <w:t xml:space="preserve"> </w:t>
      </w:r>
      <w:r w:rsidRPr="0015534C">
        <w:rPr>
          <w:rFonts w:ascii="Times New Roman" w:hAnsi="Times New Roman" w:cs="Times New Roman"/>
          <w:b/>
          <w:bCs/>
          <w:color w:val="000000"/>
          <w:sz w:val="24"/>
          <w:szCs w:val="24"/>
          <w:lang w:eastAsia="uk-UA"/>
        </w:rPr>
        <w:t>- та малого підприємництва щодо оцінки впливу регулювання</w:t>
      </w:r>
    </w:p>
    <w:p w:rsidR="006E48D6" w:rsidRDefault="006E48D6" w:rsidP="00121727">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проводилося розробником </w:t>
      </w:r>
      <w:r w:rsidR="0015534C" w:rsidRPr="0015534C">
        <w:rPr>
          <w:rFonts w:ascii="Times New Roman" w:hAnsi="Times New Roman" w:cs="Times New Roman"/>
          <w:color w:val="000000"/>
          <w:sz w:val="24"/>
          <w:szCs w:val="24"/>
          <w:lang w:eastAsia="uk-UA"/>
        </w:rPr>
        <w:t>за участю структурних підрозділів  виконавчого комітету Межівської селищної ради та суб’єктів господарювання.</w:t>
      </w:r>
    </w:p>
    <w:tbl>
      <w:tblPr>
        <w:tblStyle w:val="a9"/>
        <w:tblW w:w="9747" w:type="dxa"/>
        <w:tblLook w:val="04A0"/>
      </w:tblPr>
      <w:tblGrid>
        <w:gridCol w:w="675"/>
        <w:gridCol w:w="4253"/>
        <w:gridCol w:w="1632"/>
        <w:gridCol w:w="3187"/>
      </w:tblGrid>
      <w:tr w:rsidR="00C95EAC" w:rsidTr="00D94FB6">
        <w:tc>
          <w:tcPr>
            <w:tcW w:w="675" w:type="dxa"/>
            <w:vAlign w:val="center"/>
          </w:tcPr>
          <w:p w:rsidR="00C95EAC" w:rsidRPr="0015534C" w:rsidRDefault="00C95EAC" w:rsidP="00D94FB6">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p w:rsidR="00C95EAC" w:rsidRPr="0015534C" w:rsidRDefault="00C95EAC" w:rsidP="00D94FB6">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з/п</w:t>
            </w:r>
          </w:p>
        </w:tc>
        <w:tc>
          <w:tcPr>
            <w:tcW w:w="4253" w:type="dxa"/>
            <w:vAlign w:val="center"/>
          </w:tcPr>
          <w:p w:rsidR="00C95EAC" w:rsidRPr="0015534C" w:rsidRDefault="00C95EAC" w:rsidP="00D94FB6">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Вид консультації</w:t>
            </w:r>
          </w:p>
        </w:tc>
        <w:tc>
          <w:tcPr>
            <w:tcW w:w="1632" w:type="dxa"/>
            <w:vAlign w:val="center"/>
          </w:tcPr>
          <w:p w:rsidR="00C95EAC" w:rsidRPr="0015534C" w:rsidRDefault="00C95EAC" w:rsidP="00D94FB6">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Кількість учасників консультацій, осіб</w:t>
            </w:r>
          </w:p>
        </w:tc>
        <w:tc>
          <w:tcPr>
            <w:tcW w:w="3187" w:type="dxa"/>
            <w:vAlign w:val="center"/>
          </w:tcPr>
          <w:p w:rsidR="00C95EAC" w:rsidRPr="0015534C" w:rsidRDefault="00C95EAC" w:rsidP="00D94FB6">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Основні результати консультацій (опис)</w:t>
            </w:r>
          </w:p>
        </w:tc>
      </w:tr>
      <w:tr w:rsidR="00C95EAC" w:rsidTr="00C95EAC">
        <w:tc>
          <w:tcPr>
            <w:tcW w:w="675" w:type="dxa"/>
          </w:tcPr>
          <w:p w:rsidR="00C95EAC" w:rsidRPr="0015534C" w:rsidRDefault="00C95EAC" w:rsidP="00C95EAC">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w:t>
            </w:r>
          </w:p>
        </w:tc>
        <w:tc>
          <w:tcPr>
            <w:tcW w:w="4253" w:type="dxa"/>
          </w:tcPr>
          <w:p w:rsidR="00C95EAC" w:rsidRPr="0015534C" w:rsidRDefault="00C95EAC" w:rsidP="00BD1C6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Розробником регуляторного акта направлено запити до комісій:</w:t>
            </w:r>
            <w:r w:rsidRPr="0015534C">
              <w:rPr>
                <w:rFonts w:ascii="Times New Roman" w:hAnsi="Times New Roman" w:cs="Times New Roman"/>
                <w:color w:val="000000"/>
                <w:sz w:val="24"/>
                <w:szCs w:val="24"/>
              </w:rPr>
              <w:t xml:space="preserve"> постійної комісії селищної ради з питань фінансів та планування соціально – економічного розвитку, постійної комісії селищної ради з питань регіонального розвитку, інфраструктури, містобудування, будівництва,промисловості, транспорту, зв’язку, сфери послуг, житлово-комунального господарства, комунальної власності та благоустрою</w:t>
            </w:r>
          </w:p>
        </w:tc>
        <w:tc>
          <w:tcPr>
            <w:tcW w:w="1632" w:type="dxa"/>
          </w:tcPr>
          <w:p w:rsidR="00C95EAC" w:rsidRPr="0015534C" w:rsidRDefault="00C95EAC" w:rsidP="00C95EAC">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16</w:t>
            </w:r>
          </w:p>
        </w:tc>
        <w:tc>
          <w:tcPr>
            <w:tcW w:w="3187" w:type="dxa"/>
          </w:tcPr>
          <w:p w:rsidR="00C95EAC" w:rsidRPr="0015534C" w:rsidRDefault="00C95EAC" w:rsidP="00BD1C6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Аналітично визначено кількість суб’єктів, що підпадають під дію процедури регулювання;</w:t>
            </w:r>
          </w:p>
          <w:p w:rsidR="00C95EAC" w:rsidRPr="0015534C" w:rsidRDefault="00C95EAC" w:rsidP="00C95EAC">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розглянуто способи обрахування бюджетних витрат та витрат суб’єктів господарювання, що враховуються при підготовці </w:t>
            </w:r>
            <w:r>
              <w:rPr>
                <w:rFonts w:ascii="Times New Roman" w:hAnsi="Times New Roman" w:cs="Times New Roman"/>
                <w:color w:val="000000"/>
                <w:sz w:val="24"/>
                <w:szCs w:val="24"/>
                <w:lang w:eastAsia="uk-UA"/>
              </w:rPr>
              <w:t xml:space="preserve">проект </w:t>
            </w:r>
            <w:r w:rsidRPr="0015534C">
              <w:rPr>
                <w:rFonts w:ascii="Times New Roman" w:hAnsi="Times New Roman" w:cs="Times New Roman"/>
                <w:color w:val="000000"/>
                <w:sz w:val="24"/>
                <w:szCs w:val="24"/>
                <w:lang w:eastAsia="uk-UA"/>
              </w:rPr>
              <w:t>ту регуляторного акта</w:t>
            </w:r>
          </w:p>
        </w:tc>
      </w:tr>
      <w:tr w:rsidR="00C95EAC" w:rsidTr="00C95EAC">
        <w:tc>
          <w:tcPr>
            <w:tcW w:w="675" w:type="dxa"/>
          </w:tcPr>
          <w:p w:rsidR="00C95EAC" w:rsidRPr="0015534C" w:rsidRDefault="00C95EAC" w:rsidP="00C95EAC">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w:t>
            </w:r>
          </w:p>
        </w:tc>
        <w:tc>
          <w:tcPr>
            <w:tcW w:w="4253" w:type="dxa"/>
          </w:tcPr>
          <w:p w:rsidR="00C95EAC" w:rsidRPr="0015534C" w:rsidRDefault="00C95EAC" w:rsidP="00BD1C6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Публічні консультації на засіданні Координаційної ради місцевого економічного розвитку Межівської селищної територіальної громади</w:t>
            </w:r>
          </w:p>
        </w:tc>
        <w:tc>
          <w:tcPr>
            <w:tcW w:w="1632" w:type="dxa"/>
          </w:tcPr>
          <w:p w:rsidR="00C95EAC" w:rsidRPr="0015534C" w:rsidRDefault="00C95EAC" w:rsidP="00C95EAC">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w:t>
            </w:r>
          </w:p>
        </w:tc>
        <w:tc>
          <w:tcPr>
            <w:tcW w:w="3187" w:type="dxa"/>
          </w:tcPr>
          <w:p w:rsidR="00C95EAC" w:rsidRPr="0015534C" w:rsidRDefault="00C95EAC" w:rsidP="00C95EAC">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Розглянуто пропозиції щодо обрахування витрат малого підприємництва, що були враховані при підготовці проекту</w:t>
            </w:r>
            <w:r>
              <w:rPr>
                <w:rFonts w:ascii="Times New Roman" w:hAnsi="Times New Roman" w:cs="Times New Roman"/>
                <w:color w:val="000000"/>
                <w:sz w:val="24"/>
                <w:szCs w:val="24"/>
                <w:lang w:eastAsia="uk-UA"/>
              </w:rPr>
              <w:t xml:space="preserve"> </w:t>
            </w:r>
            <w:r w:rsidRPr="0015534C">
              <w:rPr>
                <w:rFonts w:ascii="Times New Roman" w:hAnsi="Times New Roman" w:cs="Times New Roman"/>
                <w:color w:val="000000"/>
                <w:sz w:val="24"/>
                <w:szCs w:val="24"/>
                <w:lang w:eastAsia="uk-UA"/>
              </w:rPr>
              <w:t>регуляторного акта</w:t>
            </w:r>
          </w:p>
        </w:tc>
      </w:tr>
    </w:tbl>
    <w:p w:rsidR="00C95EAC" w:rsidRPr="0015534C" w:rsidRDefault="00C95EAC" w:rsidP="00121727">
      <w:pPr>
        <w:pStyle w:val="a7"/>
        <w:jc w:val="both"/>
        <w:rPr>
          <w:rFonts w:ascii="Times New Roman" w:hAnsi="Times New Roman" w:cs="Times New Roman"/>
          <w:color w:val="000000"/>
          <w:sz w:val="24"/>
          <w:szCs w:val="24"/>
          <w:lang w:eastAsia="uk-UA"/>
        </w:rPr>
      </w:pP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2. Вимірювання впливу регулювання на суб’єктів малого підприємництва (</w:t>
      </w:r>
      <w:proofErr w:type="spellStart"/>
      <w:r w:rsidRPr="0015534C">
        <w:rPr>
          <w:rFonts w:ascii="Times New Roman" w:hAnsi="Times New Roman" w:cs="Times New Roman"/>
          <w:b/>
          <w:bCs/>
          <w:color w:val="000000"/>
          <w:sz w:val="24"/>
          <w:szCs w:val="24"/>
          <w:lang w:eastAsia="uk-UA"/>
        </w:rPr>
        <w:t>мікро</w:t>
      </w:r>
      <w:proofErr w:type="spellEnd"/>
      <w:r w:rsidR="00121727" w:rsidRPr="0015534C">
        <w:rPr>
          <w:rFonts w:ascii="Times New Roman" w:hAnsi="Times New Roman" w:cs="Times New Roman"/>
          <w:b/>
          <w:bCs/>
          <w:color w:val="000000"/>
          <w:sz w:val="24"/>
          <w:szCs w:val="24"/>
          <w:lang w:eastAsia="uk-UA"/>
        </w:rPr>
        <w:t xml:space="preserve"> </w:t>
      </w:r>
      <w:r w:rsidRPr="0015534C">
        <w:rPr>
          <w:rFonts w:ascii="Times New Roman" w:hAnsi="Times New Roman" w:cs="Times New Roman"/>
          <w:b/>
          <w:bCs/>
          <w:color w:val="000000"/>
          <w:sz w:val="24"/>
          <w:szCs w:val="24"/>
          <w:lang w:eastAsia="uk-UA"/>
        </w:rPr>
        <w:t>- та малі): </w:t>
      </w:r>
    </w:p>
    <w:p w:rsidR="006E48D6" w:rsidRPr="0015534C" w:rsidRDefault="006E48D6" w:rsidP="00527358">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кількість суб’єктів малого підприємництва, на яких поширюється регулювання –</w:t>
      </w:r>
      <w:r w:rsidR="00527358" w:rsidRPr="0015534C">
        <w:rPr>
          <w:rFonts w:ascii="Times New Roman" w:hAnsi="Times New Roman" w:cs="Times New Roman"/>
          <w:color w:val="000000"/>
          <w:sz w:val="24"/>
          <w:szCs w:val="24"/>
          <w:lang w:eastAsia="uk-UA"/>
        </w:rPr>
        <w:t xml:space="preserve"> </w:t>
      </w:r>
      <w:r w:rsidR="00121727" w:rsidRPr="0015534C">
        <w:rPr>
          <w:rFonts w:ascii="Times New Roman" w:hAnsi="Times New Roman" w:cs="Times New Roman"/>
          <w:color w:val="000000"/>
          <w:sz w:val="24"/>
          <w:szCs w:val="24"/>
          <w:lang w:eastAsia="uk-UA"/>
        </w:rPr>
        <w:t>413</w:t>
      </w:r>
      <w:r w:rsidRPr="0015534C">
        <w:rPr>
          <w:rFonts w:ascii="Times New Roman" w:hAnsi="Times New Roman" w:cs="Times New Roman"/>
          <w:color w:val="000000"/>
          <w:sz w:val="24"/>
          <w:szCs w:val="24"/>
          <w:lang w:eastAsia="uk-UA"/>
        </w:rPr>
        <w:t xml:space="preserve">, у тому числі: малого підприємництва – </w:t>
      </w:r>
      <w:r w:rsidR="00121727" w:rsidRPr="0015534C">
        <w:rPr>
          <w:rFonts w:ascii="Times New Roman" w:hAnsi="Times New Roman" w:cs="Times New Roman"/>
          <w:color w:val="000000"/>
          <w:sz w:val="24"/>
          <w:szCs w:val="24"/>
          <w:lang w:eastAsia="uk-UA"/>
        </w:rPr>
        <w:t>35</w:t>
      </w:r>
      <w:r w:rsidRPr="0015534C">
        <w:rPr>
          <w:rFonts w:ascii="Times New Roman" w:hAnsi="Times New Roman" w:cs="Times New Roman"/>
          <w:color w:val="000000"/>
          <w:sz w:val="24"/>
          <w:szCs w:val="24"/>
          <w:lang w:eastAsia="uk-UA"/>
        </w:rPr>
        <w:t xml:space="preserve"> та </w:t>
      </w:r>
      <w:proofErr w:type="spellStart"/>
      <w:r w:rsidRPr="0015534C">
        <w:rPr>
          <w:rFonts w:ascii="Times New Roman" w:hAnsi="Times New Roman" w:cs="Times New Roman"/>
          <w:color w:val="000000"/>
          <w:sz w:val="24"/>
          <w:szCs w:val="24"/>
          <w:lang w:eastAsia="uk-UA"/>
        </w:rPr>
        <w:t>мікропідприємництва</w:t>
      </w:r>
      <w:proofErr w:type="spellEnd"/>
      <w:r w:rsidRPr="0015534C">
        <w:rPr>
          <w:rFonts w:ascii="Times New Roman" w:hAnsi="Times New Roman" w:cs="Times New Roman"/>
          <w:color w:val="000000"/>
          <w:sz w:val="24"/>
          <w:szCs w:val="24"/>
          <w:lang w:eastAsia="uk-UA"/>
        </w:rPr>
        <w:t xml:space="preserve"> – </w:t>
      </w:r>
      <w:r w:rsidR="00121727" w:rsidRPr="0015534C">
        <w:rPr>
          <w:rFonts w:ascii="Times New Roman" w:hAnsi="Times New Roman" w:cs="Times New Roman"/>
          <w:color w:val="000000"/>
          <w:sz w:val="24"/>
          <w:szCs w:val="24"/>
          <w:lang w:eastAsia="uk-UA"/>
        </w:rPr>
        <w:t>373</w:t>
      </w:r>
      <w:r w:rsidRPr="0015534C">
        <w:rPr>
          <w:rFonts w:ascii="Times New Roman" w:hAnsi="Times New Roman" w:cs="Times New Roman"/>
          <w:color w:val="000000"/>
          <w:sz w:val="24"/>
          <w:szCs w:val="24"/>
          <w:lang w:eastAsia="uk-UA"/>
        </w:rPr>
        <w:t>;</w:t>
      </w:r>
    </w:p>
    <w:p w:rsidR="006E48D6" w:rsidRPr="0015534C" w:rsidRDefault="006E48D6" w:rsidP="00527358">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 питома вага суб’єктів малого та </w:t>
      </w:r>
      <w:proofErr w:type="spellStart"/>
      <w:r w:rsidRPr="0015534C">
        <w:rPr>
          <w:rFonts w:ascii="Times New Roman" w:hAnsi="Times New Roman" w:cs="Times New Roman"/>
          <w:color w:val="000000"/>
          <w:sz w:val="24"/>
          <w:szCs w:val="24"/>
          <w:lang w:eastAsia="uk-UA"/>
        </w:rPr>
        <w:t>мікропідприємництва</w:t>
      </w:r>
      <w:proofErr w:type="spellEnd"/>
      <w:r w:rsidRPr="0015534C">
        <w:rPr>
          <w:rFonts w:ascii="Times New Roman" w:hAnsi="Times New Roman" w:cs="Times New Roman"/>
          <w:color w:val="000000"/>
          <w:sz w:val="24"/>
          <w:szCs w:val="24"/>
          <w:lang w:eastAsia="uk-UA"/>
        </w:rPr>
        <w:t xml:space="preserve"> у загальній кількості суб’єктів господарювання, на яких проблема справляє вплив – </w:t>
      </w:r>
      <w:r w:rsidR="00121727" w:rsidRPr="0015534C">
        <w:rPr>
          <w:rFonts w:ascii="Times New Roman" w:hAnsi="Times New Roman" w:cs="Times New Roman"/>
          <w:color w:val="000000"/>
          <w:sz w:val="24"/>
          <w:szCs w:val="24"/>
          <w:lang w:eastAsia="uk-UA"/>
        </w:rPr>
        <w:t xml:space="preserve">98,8 </w:t>
      </w:r>
      <w:r w:rsidRPr="0015534C">
        <w:rPr>
          <w:rFonts w:ascii="Times New Roman" w:hAnsi="Times New Roman" w:cs="Times New Roman"/>
          <w:color w:val="000000"/>
          <w:sz w:val="24"/>
          <w:szCs w:val="24"/>
          <w:lang w:eastAsia="uk-UA"/>
        </w:rPr>
        <w:t>%.</w:t>
      </w:r>
    </w:p>
    <w:p w:rsidR="006E48D6" w:rsidRDefault="006E48D6" w:rsidP="006E48D6">
      <w:pPr>
        <w:pStyle w:val="a7"/>
        <w:jc w:val="both"/>
        <w:rPr>
          <w:rFonts w:ascii="Times New Roman" w:hAnsi="Times New Roman" w:cs="Times New Roman"/>
          <w:b/>
          <w:bCs/>
          <w:color w:val="000000"/>
          <w:sz w:val="24"/>
          <w:szCs w:val="24"/>
          <w:lang w:eastAsia="uk-UA"/>
        </w:rPr>
      </w:pPr>
      <w:r w:rsidRPr="0015534C">
        <w:rPr>
          <w:rFonts w:ascii="Times New Roman" w:hAnsi="Times New Roman" w:cs="Times New Roman"/>
          <w:b/>
          <w:bCs/>
          <w:color w:val="000000"/>
          <w:sz w:val="24"/>
          <w:szCs w:val="24"/>
          <w:lang w:eastAsia="uk-UA"/>
        </w:rPr>
        <w:t>Розрахунок витрат суб’єктів малого підприємництва на виконання вимог регулювання:</w:t>
      </w:r>
    </w:p>
    <w:tbl>
      <w:tblPr>
        <w:tblStyle w:val="a9"/>
        <w:tblW w:w="9747" w:type="dxa"/>
        <w:tblLook w:val="04A0"/>
      </w:tblPr>
      <w:tblGrid>
        <w:gridCol w:w="534"/>
        <w:gridCol w:w="6662"/>
        <w:gridCol w:w="2551"/>
      </w:tblGrid>
      <w:tr w:rsidR="00D94FB6" w:rsidTr="00735D05">
        <w:tc>
          <w:tcPr>
            <w:tcW w:w="534" w:type="dxa"/>
            <w:vAlign w:val="center"/>
          </w:tcPr>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з/п</w:t>
            </w:r>
          </w:p>
        </w:tc>
        <w:tc>
          <w:tcPr>
            <w:tcW w:w="6662" w:type="dxa"/>
            <w:vAlign w:val="center"/>
          </w:tcPr>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w:t>
            </w:r>
          </w:p>
        </w:tc>
        <w:tc>
          <w:tcPr>
            <w:tcW w:w="2551" w:type="dxa"/>
            <w:vAlign w:val="center"/>
          </w:tcPr>
          <w:p w:rsidR="00D94FB6" w:rsidRPr="0015534C" w:rsidRDefault="00D94FB6" w:rsidP="00735D05">
            <w:pPr>
              <w:pStyle w:val="a7"/>
              <w:jc w:val="center"/>
              <w:rPr>
                <w:rFonts w:ascii="Times New Roman" w:hAnsi="Times New Roman" w:cs="Times New Roman"/>
                <w:color w:val="000000"/>
                <w:sz w:val="24"/>
                <w:szCs w:val="24"/>
                <w:lang w:eastAsia="uk-UA"/>
              </w:rPr>
            </w:pPr>
          </w:p>
        </w:tc>
      </w:tr>
      <w:tr w:rsidR="00D94FB6" w:rsidTr="00D94FB6">
        <w:tc>
          <w:tcPr>
            <w:tcW w:w="534" w:type="dxa"/>
          </w:tcPr>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w:t>
            </w:r>
          </w:p>
        </w:tc>
        <w:tc>
          <w:tcPr>
            <w:tcW w:w="6662"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Придбання необхідного обладнання, грн</w:t>
            </w:r>
          </w:p>
        </w:tc>
        <w:tc>
          <w:tcPr>
            <w:tcW w:w="2551"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Дія регуляторного акта не передбачає витрат</w:t>
            </w:r>
          </w:p>
        </w:tc>
      </w:tr>
      <w:tr w:rsidR="00D94FB6" w:rsidTr="00D94FB6">
        <w:tc>
          <w:tcPr>
            <w:tcW w:w="534" w:type="dxa"/>
          </w:tcPr>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w:t>
            </w:r>
          </w:p>
        </w:tc>
        <w:tc>
          <w:tcPr>
            <w:tcW w:w="6662"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Витрати, пов’язані з адміністративними процедурами суб’єктів малого підприємництва щодо виконання регулювання та звітування, грн; </w:t>
            </w:r>
          </w:p>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i/>
                <w:iCs/>
                <w:color w:val="000000"/>
                <w:sz w:val="24"/>
                <w:szCs w:val="24"/>
                <w:lang w:eastAsia="uk-UA"/>
              </w:rPr>
              <w:t>6 год. х 8000 грн* 160 год. (на місяць) = 300  грн </w:t>
            </w:r>
          </w:p>
        </w:tc>
        <w:tc>
          <w:tcPr>
            <w:tcW w:w="2551"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300 грн</w:t>
            </w:r>
          </w:p>
        </w:tc>
      </w:tr>
      <w:tr w:rsidR="00D94FB6" w:rsidTr="00D94FB6">
        <w:tc>
          <w:tcPr>
            <w:tcW w:w="534" w:type="dxa"/>
          </w:tcPr>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w:t>
            </w:r>
          </w:p>
        </w:tc>
        <w:tc>
          <w:tcPr>
            <w:tcW w:w="6662"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Кількість суб’єктів малого підприємництва, на які буде поширено регулювання, одиниць</w:t>
            </w:r>
          </w:p>
        </w:tc>
        <w:tc>
          <w:tcPr>
            <w:tcW w:w="2551"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408</w:t>
            </w:r>
          </w:p>
        </w:tc>
      </w:tr>
      <w:tr w:rsidR="00D94FB6" w:rsidTr="00D94FB6">
        <w:tc>
          <w:tcPr>
            <w:tcW w:w="534" w:type="dxa"/>
          </w:tcPr>
          <w:p w:rsidR="00D94FB6" w:rsidRPr="0015534C" w:rsidRDefault="00D94FB6" w:rsidP="00735D05">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4</w:t>
            </w:r>
          </w:p>
        </w:tc>
        <w:tc>
          <w:tcPr>
            <w:tcW w:w="6662"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Сумарні витрати суб’єктів малого підприємництва, на виконання регулювання (вартість регулювання), грн</w:t>
            </w:r>
          </w:p>
        </w:tc>
        <w:tc>
          <w:tcPr>
            <w:tcW w:w="2551" w:type="dxa"/>
          </w:tcPr>
          <w:p w:rsidR="00D94FB6" w:rsidRPr="0015534C" w:rsidRDefault="00D94FB6" w:rsidP="00B305E1">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300 * 408= 122400 грн</w:t>
            </w:r>
          </w:p>
        </w:tc>
      </w:tr>
    </w:tbl>
    <w:p w:rsidR="00D94FB6" w:rsidRDefault="00D94FB6" w:rsidP="006E48D6">
      <w:pPr>
        <w:pStyle w:val="a7"/>
        <w:jc w:val="both"/>
        <w:rPr>
          <w:rFonts w:ascii="Times New Roman" w:hAnsi="Times New Roman" w:cs="Times New Roman"/>
          <w:color w:val="000000"/>
          <w:sz w:val="24"/>
          <w:szCs w:val="24"/>
          <w:lang w:eastAsia="uk-UA"/>
        </w:rPr>
      </w:pPr>
    </w:p>
    <w:tbl>
      <w:tblPr>
        <w:tblStyle w:val="a9"/>
        <w:tblW w:w="9690" w:type="dxa"/>
        <w:tblLayout w:type="fixed"/>
        <w:tblLook w:val="04A0"/>
      </w:tblPr>
      <w:tblGrid>
        <w:gridCol w:w="534"/>
        <w:gridCol w:w="2268"/>
        <w:gridCol w:w="1021"/>
        <w:gridCol w:w="1645"/>
        <w:gridCol w:w="1473"/>
        <w:gridCol w:w="1440"/>
        <w:gridCol w:w="1309"/>
      </w:tblGrid>
      <w:tr w:rsidR="00496FC4" w:rsidTr="00496FC4">
        <w:tc>
          <w:tcPr>
            <w:tcW w:w="534" w:type="dxa"/>
            <w:vAlign w:val="center"/>
          </w:tcPr>
          <w:p w:rsidR="00496FC4" w:rsidRPr="00496FC4" w:rsidRDefault="00496FC4" w:rsidP="00496FC4">
            <w:pPr>
              <w:pStyle w:val="a7"/>
              <w:jc w:val="center"/>
              <w:rPr>
                <w:rFonts w:ascii="Times New Roman" w:hAnsi="Times New Roman" w:cs="Times New Roman"/>
                <w:color w:val="000000"/>
                <w:lang w:eastAsia="uk-UA"/>
              </w:rPr>
            </w:pPr>
            <w:r w:rsidRPr="00496FC4">
              <w:rPr>
                <w:rFonts w:ascii="Times New Roman" w:hAnsi="Times New Roman" w:cs="Times New Roman"/>
                <w:color w:val="000000"/>
                <w:lang w:eastAsia="uk-UA"/>
              </w:rPr>
              <w:lastRenderedPageBreak/>
              <w:t>№ з/ п</w:t>
            </w:r>
          </w:p>
        </w:tc>
        <w:tc>
          <w:tcPr>
            <w:tcW w:w="2268" w:type="dxa"/>
            <w:vAlign w:val="center"/>
          </w:tcPr>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Процедура регулювання суб’єктів малого підприємництва</w:t>
            </w:r>
          </w:p>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(розрахунок на одного типового суб’єкта</w:t>
            </w:r>
          </w:p>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господарювання малого підприємництва)</w:t>
            </w:r>
          </w:p>
        </w:tc>
        <w:tc>
          <w:tcPr>
            <w:tcW w:w="1021" w:type="dxa"/>
            <w:vAlign w:val="center"/>
          </w:tcPr>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Планові витрати часу на</w:t>
            </w:r>
            <w:r w:rsidRPr="00496FC4">
              <w:rPr>
                <w:rFonts w:ascii="Times New Roman" w:hAnsi="Times New Roman" w:cs="Times New Roman"/>
              </w:rPr>
              <w:t xml:space="preserve"> </w:t>
            </w:r>
            <w:proofErr w:type="spellStart"/>
            <w:r w:rsidRPr="00496FC4">
              <w:rPr>
                <w:rFonts w:ascii="Times New Roman" w:hAnsi="Times New Roman" w:cs="Times New Roman"/>
              </w:rPr>
              <w:t>проце</w:t>
            </w:r>
            <w:r>
              <w:rPr>
                <w:rFonts w:ascii="Times New Roman" w:hAnsi="Times New Roman" w:cs="Times New Roman"/>
              </w:rPr>
              <w:t>-</w:t>
            </w:r>
            <w:r w:rsidRPr="00496FC4">
              <w:rPr>
                <w:rFonts w:ascii="Times New Roman" w:hAnsi="Times New Roman" w:cs="Times New Roman"/>
              </w:rPr>
              <w:t>дуру</w:t>
            </w:r>
            <w:proofErr w:type="spellEnd"/>
            <w:r w:rsidRPr="00496FC4">
              <w:rPr>
                <w:rFonts w:ascii="Times New Roman" w:hAnsi="Times New Roman" w:cs="Times New Roman"/>
              </w:rPr>
              <w:t>,</w:t>
            </w:r>
          </w:p>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годин</w:t>
            </w:r>
          </w:p>
        </w:tc>
        <w:tc>
          <w:tcPr>
            <w:tcW w:w="1645" w:type="dxa"/>
            <w:vAlign w:val="center"/>
          </w:tcPr>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Вартість часу співробітника</w:t>
            </w:r>
          </w:p>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ОМС відповідної категорії (заробітна плата), грн/ годин</w:t>
            </w:r>
          </w:p>
        </w:tc>
        <w:tc>
          <w:tcPr>
            <w:tcW w:w="1473" w:type="dxa"/>
            <w:vAlign w:val="center"/>
          </w:tcPr>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Оцінка кількості</w:t>
            </w:r>
            <w:r>
              <w:rPr>
                <w:rFonts w:ascii="Times New Roman" w:hAnsi="Times New Roman" w:cs="Times New Roman"/>
              </w:rPr>
              <w:t xml:space="preserve"> </w:t>
            </w:r>
            <w:r w:rsidRPr="00496FC4">
              <w:rPr>
                <w:rFonts w:ascii="Times New Roman" w:hAnsi="Times New Roman" w:cs="Times New Roman"/>
              </w:rPr>
              <w:t>процедур за рік, що</w:t>
            </w:r>
            <w:r>
              <w:rPr>
                <w:rFonts w:ascii="Times New Roman" w:hAnsi="Times New Roman" w:cs="Times New Roman"/>
              </w:rPr>
              <w:t xml:space="preserve"> </w:t>
            </w:r>
            <w:r w:rsidRPr="00496FC4">
              <w:rPr>
                <w:rFonts w:ascii="Times New Roman" w:hAnsi="Times New Roman" w:cs="Times New Roman"/>
              </w:rPr>
              <w:t>припадають</w:t>
            </w:r>
          </w:p>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на одного суб’єкта</w:t>
            </w:r>
          </w:p>
        </w:tc>
        <w:tc>
          <w:tcPr>
            <w:tcW w:w="1440" w:type="dxa"/>
            <w:vAlign w:val="center"/>
          </w:tcPr>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Оцінка кількості суб’єктів, що підпадають під дію процедури регулювання</w:t>
            </w:r>
          </w:p>
        </w:tc>
        <w:tc>
          <w:tcPr>
            <w:tcW w:w="1309" w:type="dxa"/>
            <w:vAlign w:val="center"/>
          </w:tcPr>
          <w:p w:rsidR="00496FC4" w:rsidRPr="00496FC4" w:rsidRDefault="00496FC4" w:rsidP="00496FC4">
            <w:pPr>
              <w:pStyle w:val="a7"/>
              <w:jc w:val="center"/>
              <w:rPr>
                <w:rFonts w:ascii="Times New Roman" w:hAnsi="Times New Roman" w:cs="Times New Roman"/>
              </w:rPr>
            </w:pPr>
            <w:r w:rsidRPr="00496FC4">
              <w:rPr>
                <w:rFonts w:ascii="Times New Roman" w:hAnsi="Times New Roman" w:cs="Times New Roman"/>
              </w:rPr>
              <w:t>Витрати на адміністрування регулювання за рік, грн</w:t>
            </w:r>
          </w:p>
        </w:tc>
      </w:tr>
      <w:tr w:rsidR="00496FC4" w:rsidTr="00496FC4">
        <w:tc>
          <w:tcPr>
            <w:tcW w:w="534" w:type="dxa"/>
          </w:tcPr>
          <w:p w:rsidR="00496FC4" w:rsidRPr="0015534C" w:rsidRDefault="00496FC4" w:rsidP="00496FC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w:t>
            </w:r>
          </w:p>
        </w:tc>
        <w:tc>
          <w:tcPr>
            <w:tcW w:w="2268" w:type="dxa"/>
          </w:tcPr>
          <w:p w:rsidR="00496FC4" w:rsidRPr="00735D05" w:rsidRDefault="00496FC4" w:rsidP="00496FC4">
            <w:pPr>
              <w:pStyle w:val="a7"/>
              <w:rPr>
                <w:rFonts w:ascii="Times New Roman" w:hAnsi="Times New Roman" w:cs="Times New Roman"/>
                <w:sz w:val="24"/>
                <w:szCs w:val="24"/>
              </w:rPr>
            </w:pPr>
            <w:r w:rsidRPr="00735D05">
              <w:rPr>
                <w:rFonts w:ascii="Times New Roman" w:hAnsi="Times New Roman" w:cs="Times New Roman"/>
                <w:sz w:val="24"/>
                <w:szCs w:val="24"/>
              </w:rPr>
              <w:t>Підготовка оголошення в засоби масової інформації про оприлюднення проекту регуляторного акту:</w:t>
            </w:r>
          </w:p>
          <w:p w:rsidR="00496FC4" w:rsidRPr="00735D05" w:rsidRDefault="00496FC4" w:rsidP="00496FC4">
            <w:pPr>
              <w:pStyle w:val="a7"/>
              <w:rPr>
                <w:rFonts w:ascii="Times New Roman" w:hAnsi="Times New Roman" w:cs="Times New Roman"/>
                <w:sz w:val="24"/>
                <w:szCs w:val="24"/>
              </w:rPr>
            </w:pPr>
            <w:r w:rsidRPr="00735D05">
              <w:rPr>
                <w:rFonts w:ascii="Times New Roman" w:hAnsi="Times New Roman" w:cs="Times New Roman"/>
                <w:sz w:val="24"/>
                <w:szCs w:val="24"/>
              </w:rPr>
              <w:t>8000,00 грн. 160 год. (на місяць)=50,00 грн; 0,5 год. х 50,00 грн = 25,00 грн </w:t>
            </w:r>
          </w:p>
        </w:tc>
        <w:tc>
          <w:tcPr>
            <w:tcW w:w="1021"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0,4</w:t>
            </w:r>
          </w:p>
        </w:tc>
        <w:tc>
          <w:tcPr>
            <w:tcW w:w="1645"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25,00</w:t>
            </w:r>
          </w:p>
        </w:tc>
        <w:tc>
          <w:tcPr>
            <w:tcW w:w="1473"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2</w:t>
            </w:r>
          </w:p>
        </w:tc>
        <w:tc>
          <w:tcPr>
            <w:tcW w:w="1440"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309"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50,00</w:t>
            </w:r>
          </w:p>
        </w:tc>
      </w:tr>
      <w:tr w:rsidR="00496FC4" w:rsidTr="00496FC4">
        <w:tc>
          <w:tcPr>
            <w:tcW w:w="534" w:type="dxa"/>
          </w:tcPr>
          <w:p w:rsidR="00496FC4" w:rsidRPr="0015534C" w:rsidRDefault="00496FC4" w:rsidP="00496FC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w:t>
            </w:r>
          </w:p>
        </w:tc>
        <w:tc>
          <w:tcPr>
            <w:tcW w:w="2268" w:type="dxa"/>
          </w:tcPr>
          <w:p w:rsidR="00496FC4" w:rsidRPr="00735D05" w:rsidRDefault="00496FC4" w:rsidP="00496FC4">
            <w:pPr>
              <w:pStyle w:val="a7"/>
              <w:rPr>
                <w:rFonts w:ascii="Times New Roman" w:hAnsi="Times New Roman" w:cs="Times New Roman"/>
                <w:sz w:val="24"/>
                <w:szCs w:val="24"/>
              </w:rPr>
            </w:pPr>
            <w:r w:rsidRPr="00735D05">
              <w:rPr>
                <w:rFonts w:ascii="Times New Roman" w:hAnsi="Times New Roman" w:cs="Times New Roman"/>
                <w:sz w:val="24"/>
                <w:szCs w:val="24"/>
              </w:rPr>
              <w:t>Вартість робіт, пов’язаних з друкуванням проекту регуляторного акту та прийнятого рішення селищної ради в друкованих виданнях, грн</w:t>
            </w:r>
          </w:p>
        </w:tc>
        <w:tc>
          <w:tcPr>
            <w:tcW w:w="1021"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645"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473"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2</w:t>
            </w:r>
          </w:p>
        </w:tc>
        <w:tc>
          <w:tcPr>
            <w:tcW w:w="1440"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309"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5000</w:t>
            </w:r>
          </w:p>
        </w:tc>
      </w:tr>
      <w:tr w:rsidR="00496FC4" w:rsidTr="00496FC4">
        <w:tc>
          <w:tcPr>
            <w:tcW w:w="534" w:type="dxa"/>
          </w:tcPr>
          <w:p w:rsidR="00496FC4" w:rsidRPr="0015534C" w:rsidRDefault="00496FC4" w:rsidP="00496FC4">
            <w:pPr>
              <w:pStyle w:val="a7"/>
              <w:jc w:val="both"/>
              <w:rPr>
                <w:rFonts w:ascii="Times New Roman" w:hAnsi="Times New Roman" w:cs="Times New Roman"/>
                <w:color w:val="212529"/>
                <w:sz w:val="24"/>
                <w:szCs w:val="24"/>
                <w:lang w:eastAsia="uk-UA"/>
              </w:rPr>
            </w:pPr>
          </w:p>
        </w:tc>
        <w:tc>
          <w:tcPr>
            <w:tcW w:w="2268" w:type="dxa"/>
          </w:tcPr>
          <w:p w:rsidR="00496FC4" w:rsidRPr="00735D05" w:rsidRDefault="00496FC4" w:rsidP="00496FC4">
            <w:pPr>
              <w:pStyle w:val="a7"/>
              <w:rPr>
                <w:rFonts w:ascii="Times New Roman" w:hAnsi="Times New Roman" w:cs="Times New Roman"/>
                <w:sz w:val="24"/>
                <w:szCs w:val="24"/>
              </w:rPr>
            </w:pPr>
            <w:r w:rsidRPr="00735D05">
              <w:rPr>
                <w:rFonts w:ascii="Times New Roman" w:hAnsi="Times New Roman" w:cs="Times New Roman"/>
                <w:sz w:val="24"/>
                <w:szCs w:val="24"/>
              </w:rPr>
              <w:t>Разом за рік </w:t>
            </w:r>
          </w:p>
        </w:tc>
        <w:tc>
          <w:tcPr>
            <w:tcW w:w="1021"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645"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473"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440"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w:t>
            </w:r>
          </w:p>
        </w:tc>
        <w:tc>
          <w:tcPr>
            <w:tcW w:w="1309" w:type="dxa"/>
          </w:tcPr>
          <w:p w:rsidR="00496FC4" w:rsidRPr="00735D05" w:rsidRDefault="00496FC4" w:rsidP="00496FC4">
            <w:pPr>
              <w:pStyle w:val="a7"/>
              <w:jc w:val="right"/>
              <w:rPr>
                <w:rFonts w:ascii="Times New Roman" w:hAnsi="Times New Roman" w:cs="Times New Roman"/>
                <w:sz w:val="24"/>
                <w:szCs w:val="24"/>
              </w:rPr>
            </w:pPr>
            <w:r w:rsidRPr="00735D05">
              <w:rPr>
                <w:rFonts w:ascii="Times New Roman" w:hAnsi="Times New Roman" w:cs="Times New Roman"/>
                <w:sz w:val="24"/>
                <w:szCs w:val="24"/>
              </w:rPr>
              <w:t>5050,00 </w:t>
            </w:r>
          </w:p>
        </w:tc>
      </w:tr>
    </w:tbl>
    <w:p w:rsidR="00496FC4" w:rsidRPr="0015534C" w:rsidRDefault="00496FC4" w:rsidP="006E48D6">
      <w:pPr>
        <w:pStyle w:val="a7"/>
        <w:jc w:val="both"/>
        <w:rPr>
          <w:rFonts w:ascii="Times New Roman" w:hAnsi="Times New Roman" w:cs="Times New Roman"/>
          <w:color w:val="000000"/>
          <w:sz w:val="24"/>
          <w:szCs w:val="24"/>
          <w:lang w:eastAsia="uk-UA"/>
        </w:rPr>
      </w:pP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Бюджетні витрати на адміністрування регулювання суб’єктів малого підприємництва:</w:t>
      </w:r>
    </w:p>
    <w:p w:rsidR="006E48D6" w:rsidRDefault="006E48D6" w:rsidP="006E48D6">
      <w:pPr>
        <w:pStyle w:val="a7"/>
        <w:jc w:val="both"/>
        <w:rPr>
          <w:rFonts w:ascii="Times New Roman" w:hAnsi="Times New Roman" w:cs="Times New Roman"/>
          <w:b/>
          <w:bCs/>
          <w:color w:val="000000"/>
          <w:sz w:val="24"/>
          <w:szCs w:val="24"/>
          <w:lang w:eastAsia="uk-UA"/>
        </w:rPr>
      </w:pPr>
      <w:r w:rsidRPr="0015534C">
        <w:rPr>
          <w:rFonts w:ascii="Times New Roman" w:hAnsi="Times New Roman" w:cs="Times New Roman"/>
          <w:b/>
          <w:bCs/>
          <w:color w:val="000000"/>
          <w:sz w:val="24"/>
          <w:szCs w:val="24"/>
          <w:lang w:eastAsia="uk-UA"/>
        </w:rPr>
        <w:t>4. Сумарні витрати, що виникають на виконання вимог регулювання </w:t>
      </w:r>
    </w:p>
    <w:tbl>
      <w:tblPr>
        <w:tblStyle w:val="a9"/>
        <w:tblW w:w="9747" w:type="dxa"/>
        <w:tblLook w:val="04A0"/>
      </w:tblPr>
      <w:tblGrid>
        <w:gridCol w:w="675"/>
        <w:gridCol w:w="4962"/>
        <w:gridCol w:w="4110"/>
      </w:tblGrid>
      <w:tr w:rsidR="00496FC4" w:rsidTr="00496FC4">
        <w:tc>
          <w:tcPr>
            <w:tcW w:w="675" w:type="dxa"/>
            <w:vAlign w:val="center"/>
          </w:tcPr>
          <w:p w:rsidR="00496FC4" w:rsidRPr="0015534C" w:rsidRDefault="00496FC4" w:rsidP="00496FC4">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w:t>
            </w:r>
          </w:p>
          <w:p w:rsidR="00496FC4" w:rsidRPr="0015534C" w:rsidRDefault="00496FC4" w:rsidP="00496FC4">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з/п</w:t>
            </w:r>
          </w:p>
        </w:tc>
        <w:tc>
          <w:tcPr>
            <w:tcW w:w="4962" w:type="dxa"/>
            <w:vAlign w:val="center"/>
          </w:tcPr>
          <w:p w:rsidR="00496FC4" w:rsidRPr="0015534C" w:rsidRDefault="00496FC4" w:rsidP="00496FC4">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Показник</w:t>
            </w:r>
          </w:p>
        </w:tc>
        <w:tc>
          <w:tcPr>
            <w:tcW w:w="4110" w:type="dxa"/>
            <w:vAlign w:val="center"/>
          </w:tcPr>
          <w:p w:rsidR="00496FC4" w:rsidRPr="0015534C" w:rsidRDefault="00496FC4" w:rsidP="00496FC4">
            <w:pPr>
              <w:pStyle w:val="a7"/>
              <w:jc w:val="center"/>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Перший рік регулювання</w:t>
            </w:r>
          </w:p>
        </w:tc>
      </w:tr>
      <w:tr w:rsidR="00496FC4" w:rsidTr="00496FC4">
        <w:tc>
          <w:tcPr>
            <w:tcW w:w="675"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1</w:t>
            </w:r>
          </w:p>
        </w:tc>
        <w:tc>
          <w:tcPr>
            <w:tcW w:w="4962"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Сумарні витрати суб’єктів малого підприємництва на виконання запланованого регулювання, грн</w:t>
            </w:r>
          </w:p>
        </w:tc>
        <w:tc>
          <w:tcPr>
            <w:tcW w:w="4110"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5050,00</w:t>
            </w:r>
          </w:p>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i/>
                <w:iCs/>
                <w:color w:val="000000"/>
                <w:sz w:val="24"/>
                <w:szCs w:val="24"/>
                <w:lang w:eastAsia="uk-UA"/>
              </w:rPr>
              <w:t>(дані М-Тесту) </w:t>
            </w:r>
          </w:p>
        </w:tc>
      </w:tr>
      <w:tr w:rsidR="00496FC4" w:rsidTr="00496FC4">
        <w:tc>
          <w:tcPr>
            <w:tcW w:w="675"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2</w:t>
            </w:r>
          </w:p>
        </w:tc>
        <w:tc>
          <w:tcPr>
            <w:tcW w:w="4962"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Бюджетні витрати на адміністрування регулювання суб’єктів малого підприємництва, грн</w:t>
            </w:r>
          </w:p>
        </w:tc>
        <w:tc>
          <w:tcPr>
            <w:tcW w:w="4110" w:type="dxa"/>
          </w:tcPr>
          <w:p w:rsidR="00496FC4" w:rsidRPr="0015534C" w:rsidRDefault="00496FC4" w:rsidP="00496FC4">
            <w:pPr>
              <w:pStyle w:val="a7"/>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5050,00</w:t>
            </w:r>
            <w:r>
              <w:rPr>
                <w:rFonts w:ascii="Times New Roman" w:hAnsi="Times New Roman" w:cs="Times New Roman"/>
                <w:color w:val="000000"/>
                <w:sz w:val="24"/>
                <w:szCs w:val="24"/>
                <w:lang w:eastAsia="uk-UA"/>
              </w:rPr>
              <w:t xml:space="preserve"> </w:t>
            </w:r>
            <w:r w:rsidRPr="0015534C">
              <w:rPr>
                <w:rFonts w:ascii="Times New Roman" w:hAnsi="Times New Roman" w:cs="Times New Roman"/>
                <w:i/>
                <w:iCs/>
                <w:color w:val="000000"/>
                <w:sz w:val="24"/>
                <w:szCs w:val="24"/>
                <w:lang w:eastAsia="uk-UA"/>
              </w:rPr>
              <w:t>(дані з таблиці «Бюджетні витрати на адміністрування регулювання суб’єктів малого підприємництва») </w:t>
            </w:r>
          </w:p>
        </w:tc>
      </w:tr>
      <w:tr w:rsidR="00496FC4" w:rsidTr="00496FC4">
        <w:tc>
          <w:tcPr>
            <w:tcW w:w="675"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3</w:t>
            </w:r>
          </w:p>
        </w:tc>
        <w:tc>
          <w:tcPr>
            <w:tcW w:w="4962"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Сумарні витрати на виконання запланованого регулювання, грн</w:t>
            </w:r>
          </w:p>
        </w:tc>
        <w:tc>
          <w:tcPr>
            <w:tcW w:w="4110" w:type="dxa"/>
          </w:tcPr>
          <w:p w:rsidR="00496FC4" w:rsidRPr="0015534C" w:rsidRDefault="00496FC4" w:rsidP="00F622D4">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5040,00+ 122400=127440,00</w:t>
            </w:r>
          </w:p>
        </w:tc>
      </w:tr>
    </w:tbl>
    <w:p w:rsidR="00735D05" w:rsidRPr="0015534C" w:rsidRDefault="00735D05" w:rsidP="006E48D6">
      <w:pPr>
        <w:pStyle w:val="a7"/>
        <w:jc w:val="both"/>
        <w:rPr>
          <w:rFonts w:ascii="Times New Roman" w:hAnsi="Times New Roman" w:cs="Times New Roman"/>
          <w:color w:val="000000"/>
          <w:sz w:val="24"/>
          <w:szCs w:val="24"/>
          <w:lang w:eastAsia="uk-UA"/>
        </w:rPr>
      </w:pP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bCs/>
          <w:color w:val="000000"/>
          <w:sz w:val="24"/>
          <w:szCs w:val="24"/>
          <w:lang w:eastAsia="uk-UA"/>
        </w:rPr>
        <w:t xml:space="preserve">Розроблення </w:t>
      </w:r>
      <w:r w:rsidR="00151D5F" w:rsidRPr="0015534C">
        <w:rPr>
          <w:rFonts w:ascii="Times New Roman" w:hAnsi="Times New Roman" w:cs="Times New Roman"/>
          <w:b/>
          <w:bCs/>
          <w:color w:val="000000"/>
          <w:sz w:val="24"/>
          <w:szCs w:val="24"/>
          <w:lang w:eastAsia="uk-UA"/>
        </w:rPr>
        <w:t>коригуючих</w:t>
      </w:r>
      <w:r w:rsidRPr="0015534C">
        <w:rPr>
          <w:rFonts w:ascii="Times New Roman" w:hAnsi="Times New Roman" w:cs="Times New Roman"/>
          <w:b/>
          <w:bCs/>
          <w:color w:val="000000"/>
          <w:sz w:val="24"/>
          <w:szCs w:val="24"/>
          <w:lang w:eastAsia="uk-UA"/>
        </w:rPr>
        <w:t xml:space="preserve"> (пом’якшувальних) заходів для малого підприємництва щодо запропонованого регулювання.</w:t>
      </w: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Пом’якшувальні заходи не розроблялися.</w:t>
      </w:r>
    </w:p>
    <w:p w:rsidR="006E48D6" w:rsidRPr="0015534C"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Обґрунтування запропонованого строку дії регуляторного акту.</w:t>
      </w: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b/>
          <w:bCs/>
          <w:color w:val="212529"/>
          <w:sz w:val="24"/>
          <w:szCs w:val="24"/>
          <w:lang w:eastAsia="uk-UA"/>
        </w:rPr>
        <w:lastRenderedPageBreak/>
        <w:t>Запропонований термін дії акту:</w:t>
      </w:r>
      <w:r w:rsidR="00BE69FE" w:rsidRPr="0015534C">
        <w:rPr>
          <w:rFonts w:ascii="Times New Roman" w:hAnsi="Times New Roman" w:cs="Times New Roman"/>
          <w:b/>
          <w:bCs/>
          <w:color w:val="212529"/>
          <w:sz w:val="24"/>
          <w:szCs w:val="24"/>
          <w:lang w:eastAsia="uk-UA"/>
        </w:rPr>
        <w:t xml:space="preserve"> </w:t>
      </w:r>
      <w:r w:rsidRPr="0015534C">
        <w:rPr>
          <w:rFonts w:ascii="Times New Roman" w:hAnsi="Times New Roman" w:cs="Times New Roman"/>
          <w:color w:val="000000"/>
          <w:sz w:val="24"/>
          <w:szCs w:val="24"/>
          <w:lang w:eastAsia="uk-UA"/>
        </w:rPr>
        <w:t>Безстроково, до прийняття наступного рішення с</w:t>
      </w:r>
      <w:r w:rsidR="00151D5F" w:rsidRPr="0015534C">
        <w:rPr>
          <w:rFonts w:ascii="Times New Roman" w:hAnsi="Times New Roman" w:cs="Times New Roman"/>
          <w:color w:val="000000"/>
          <w:sz w:val="24"/>
          <w:szCs w:val="24"/>
          <w:lang w:eastAsia="uk-UA"/>
        </w:rPr>
        <w:t>елищною</w:t>
      </w:r>
      <w:r w:rsidRPr="0015534C">
        <w:rPr>
          <w:rFonts w:ascii="Times New Roman" w:hAnsi="Times New Roman" w:cs="Times New Roman"/>
          <w:color w:val="000000"/>
          <w:sz w:val="24"/>
          <w:szCs w:val="24"/>
          <w:lang w:eastAsia="uk-UA"/>
        </w:rPr>
        <w:t xml:space="preserve"> радою.</w:t>
      </w:r>
    </w:p>
    <w:p w:rsidR="006E48D6" w:rsidRPr="0015534C"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Обґрунтування запропонованого терміну дії акту:</w:t>
      </w: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Ставки земельного податку, запропоновані даним рішенням, відповідають нормам ПКУ, забезпечать досягнення встановлених цілей, чітких та прозорих механізмів справляння та сплати земельного податку та відповідне наповнення бюджету громади, що дозволить профінансувати в повному об’ємі комунальні дошкільні, загальноосвітні навчальні заклади, благоустрій та інші соціальні програми.</w:t>
      </w: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Таким чином, прийняття вказаного рішення буде досягнуто балансу інтересів громади та платників податків.</w:t>
      </w:r>
    </w:p>
    <w:p w:rsidR="006E48D6" w:rsidRPr="0015534C" w:rsidRDefault="006E48D6" w:rsidP="006E48D6">
      <w:pPr>
        <w:pStyle w:val="a7"/>
        <w:jc w:val="both"/>
        <w:rPr>
          <w:rFonts w:ascii="Times New Roman" w:hAnsi="Times New Roman" w:cs="Times New Roman"/>
          <w:b/>
          <w:bCs/>
          <w:color w:val="212529"/>
          <w:sz w:val="24"/>
          <w:szCs w:val="24"/>
          <w:lang w:eastAsia="uk-UA"/>
        </w:rPr>
      </w:pPr>
      <w:r w:rsidRPr="0015534C">
        <w:rPr>
          <w:rFonts w:ascii="Times New Roman" w:hAnsi="Times New Roman" w:cs="Times New Roman"/>
          <w:b/>
          <w:bCs/>
          <w:color w:val="212529"/>
          <w:sz w:val="24"/>
          <w:szCs w:val="24"/>
          <w:lang w:eastAsia="uk-UA"/>
        </w:rPr>
        <w:t>Визначення заходів, за допомогою яких буде здійснюватися відстеження результативності дії регуляторного акту</w:t>
      </w:r>
    </w:p>
    <w:p w:rsidR="006E48D6" w:rsidRPr="0015534C"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Відстеження результативності дії акту здійснюватиметься в терміни, визначені Законом, та відповідно до Методики:</w:t>
      </w:r>
    </w:p>
    <w:p w:rsidR="006E48D6" w:rsidRPr="0015534C" w:rsidRDefault="006E48D6" w:rsidP="006E48D6">
      <w:pPr>
        <w:pStyle w:val="a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6E48D6" w:rsidRPr="0015534C" w:rsidRDefault="006E48D6" w:rsidP="006E48D6">
      <w:pPr>
        <w:pStyle w:val="a7"/>
        <w:jc w:val="both"/>
        <w:rPr>
          <w:rFonts w:ascii="Times New Roman" w:hAnsi="Times New Roman" w:cs="Times New Roman"/>
          <w:color w:val="212529"/>
          <w:sz w:val="24"/>
          <w:szCs w:val="24"/>
          <w:lang w:eastAsia="uk-UA"/>
        </w:rPr>
      </w:pPr>
      <w:r w:rsidRPr="0015534C">
        <w:rPr>
          <w:rFonts w:ascii="Times New Roman" w:hAnsi="Times New Roman" w:cs="Times New Roman"/>
          <w:color w:val="212529"/>
          <w:sz w:val="24"/>
          <w:szCs w:val="24"/>
          <w:lang w:eastAsia="uk-UA"/>
        </w:rPr>
        <w:t>повторне відстеження буде проводитися через рік після набуття чинності регуляторним актом з метою оцінки ступеня досягнення визначених ним цілей.</w:t>
      </w:r>
    </w:p>
    <w:p w:rsidR="00DC1B1B" w:rsidRDefault="006E48D6" w:rsidP="006E48D6">
      <w:pPr>
        <w:pStyle w:val="a7"/>
        <w:jc w:val="both"/>
        <w:rPr>
          <w:rFonts w:ascii="Times New Roman" w:hAnsi="Times New Roman" w:cs="Times New Roman"/>
          <w:color w:val="000000"/>
          <w:sz w:val="24"/>
          <w:szCs w:val="24"/>
          <w:lang w:eastAsia="uk-UA"/>
        </w:rPr>
      </w:pPr>
      <w:r w:rsidRPr="0015534C">
        <w:rPr>
          <w:rFonts w:ascii="Times New Roman" w:hAnsi="Times New Roman" w:cs="Times New Roman"/>
          <w:color w:val="000000"/>
          <w:sz w:val="24"/>
          <w:szCs w:val="24"/>
          <w:lang w:eastAsia="uk-UA"/>
        </w:rPr>
        <w:t xml:space="preserve">Відстеження результативності дії акту буде здійснюватися відділом </w:t>
      </w:r>
      <w:r w:rsidR="00FE2BE5" w:rsidRPr="0015534C">
        <w:rPr>
          <w:rFonts w:ascii="Times New Roman" w:hAnsi="Times New Roman" w:cs="Times New Roman"/>
          <w:color w:val="000000"/>
          <w:sz w:val="24"/>
          <w:szCs w:val="24"/>
          <w:lang w:eastAsia="uk-UA"/>
        </w:rPr>
        <w:t xml:space="preserve">фінансів Межівської селищної </w:t>
      </w:r>
      <w:r w:rsidRPr="0015534C">
        <w:rPr>
          <w:rFonts w:ascii="Times New Roman" w:hAnsi="Times New Roman" w:cs="Times New Roman"/>
          <w:color w:val="000000"/>
          <w:sz w:val="24"/>
          <w:szCs w:val="24"/>
          <w:lang w:eastAsia="uk-UA"/>
        </w:rPr>
        <w:t xml:space="preserve">ради шляхом аналізу даних, а саме: розміру надходжень до бюджету </w:t>
      </w:r>
      <w:r w:rsidR="00FE2BE5" w:rsidRPr="0015534C">
        <w:rPr>
          <w:rFonts w:ascii="Times New Roman" w:hAnsi="Times New Roman" w:cs="Times New Roman"/>
          <w:color w:val="000000"/>
          <w:sz w:val="24"/>
          <w:szCs w:val="24"/>
          <w:lang w:eastAsia="uk-UA"/>
        </w:rPr>
        <w:t xml:space="preserve">селищної </w:t>
      </w:r>
      <w:r w:rsidRPr="0015534C">
        <w:rPr>
          <w:rFonts w:ascii="Times New Roman" w:hAnsi="Times New Roman" w:cs="Times New Roman"/>
          <w:color w:val="000000"/>
          <w:sz w:val="24"/>
          <w:szCs w:val="24"/>
          <w:lang w:eastAsia="uk-UA"/>
        </w:rPr>
        <w:t>ради, кількості суб’єктів господарювання, на яких поширюватиметься дія акту; рівень поінформованості суб’єктів господарювання та громадян з основних положень акту; часові витрати на ознайомлення з регуляторним актом.</w:t>
      </w:r>
    </w:p>
    <w:p w:rsidR="00884657" w:rsidRPr="0015534C" w:rsidRDefault="00884657" w:rsidP="00884657">
      <w:pPr>
        <w:pStyle w:val="a7"/>
        <w:jc w:val="center"/>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__________________</w:t>
      </w:r>
    </w:p>
    <w:p w:rsidR="00884657" w:rsidRDefault="00884657" w:rsidP="00884657">
      <w:pPr>
        <w:pStyle w:val="a7"/>
        <w:rPr>
          <w:rFonts w:ascii="Times New Roman" w:hAnsi="Times New Roman" w:cs="Times New Roman"/>
          <w:sz w:val="24"/>
          <w:szCs w:val="24"/>
        </w:rPr>
      </w:pPr>
    </w:p>
    <w:p w:rsidR="00884657" w:rsidRDefault="00884657" w:rsidP="00884657">
      <w:pPr>
        <w:pStyle w:val="a7"/>
        <w:rPr>
          <w:rFonts w:ascii="Times New Roman" w:hAnsi="Times New Roman" w:cs="Times New Roman"/>
          <w:sz w:val="24"/>
          <w:szCs w:val="24"/>
        </w:rPr>
      </w:pPr>
    </w:p>
    <w:p w:rsidR="00884657" w:rsidRPr="00884657" w:rsidRDefault="00884657" w:rsidP="00884657">
      <w:pPr>
        <w:pStyle w:val="a7"/>
        <w:rPr>
          <w:rFonts w:ascii="Times New Roman" w:hAnsi="Times New Roman" w:cs="Times New Roman"/>
          <w:sz w:val="24"/>
          <w:szCs w:val="24"/>
        </w:rPr>
      </w:pPr>
      <w:r w:rsidRPr="00884657">
        <w:rPr>
          <w:rFonts w:ascii="Times New Roman" w:hAnsi="Times New Roman" w:cs="Times New Roman"/>
          <w:sz w:val="24"/>
          <w:szCs w:val="24"/>
        </w:rPr>
        <w:t>Завідувач сектору доходів та видатків бюджету</w:t>
      </w:r>
    </w:p>
    <w:p w:rsidR="00884657" w:rsidRPr="00884657" w:rsidRDefault="00884657" w:rsidP="00884657">
      <w:pPr>
        <w:pStyle w:val="a7"/>
        <w:rPr>
          <w:rFonts w:ascii="Times New Roman" w:hAnsi="Times New Roman" w:cs="Times New Roman"/>
          <w:color w:val="000000"/>
          <w:sz w:val="24"/>
          <w:szCs w:val="24"/>
        </w:rPr>
      </w:pPr>
      <w:r w:rsidRPr="00884657">
        <w:rPr>
          <w:rFonts w:ascii="Times New Roman" w:hAnsi="Times New Roman" w:cs="Times New Roman"/>
          <w:sz w:val="24"/>
          <w:szCs w:val="24"/>
        </w:rPr>
        <w:t>фінансового відділу Межівської селищної ради</w:t>
      </w:r>
      <w:r w:rsidRPr="00884657">
        <w:rPr>
          <w:rFonts w:ascii="Times New Roman" w:hAnsi="Times New Roman" w:cs="Times New Roman"/>
          <w:sz w:val="24"/>
          <w:szCs w:val="24"/>
        </w:rPr>
        <w:tab/>
      </w:r>
      <w:r w:rsidRPr="00884657">
        <w:rPr>
          <w:rFonts w:ascii="Times New Roman" w:hAnsi="Times New Roman" w:cs="Times New Roman"/>
          <w:sz w:val="24"/>
          <w:szCs w:val="24"/>
        </w:rPr>
        <w:tab/>
        <w:t xml:space="preserve"> </w:t>
      </w:r>
      <w:r w:rsidRPr="0088465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884657">
        <w:rPr>
          <w:rFonts w:ascii="Times New Roman" w:hAnsi="Times New Roman" w:cs="Times New Roman"/>
          <w:sz w:val="24"/>
          <w:szCs w:val="24"/>
        </w:rPr>
        <w:t>Тетяна ЗІНЕНКО</w:t>
      </w:r>
    </w:p>
    <w:sectPr w:rsidR="00884657" w:rsidRPr="00884657" w:rsidSect="00CD07A3">
      <w:headerReference w:type="default" r:id="rId9"/>
      <w:pgSz w:w="11906" w:h="16838"/>
      <w:pgMar w:top="993"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218" w:rsidRDefault="005D5218" w:rsidP="00884657">
      <w:pPr>
        <w:spacing w:after="0" w:line="240" w:lineRule="auto"/>
      </w:pPr>
      <w:r>
        <w:separator/>
      </w:r>
    </w:p>
  </w:endnote>
  <w:endnote w:type="continuationSeparator" w:id="0">
    <w:p w:rsidR="005D5218" w:rsidRDefault="005D5218" w:rsidP="00884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Times New Roman"/>
    <w:charset w:val="00"/>
    <w:family w:val="swiss"/>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218" w:rsidRDefault="005D5218" w:rsidP="00884657">
      <w:pPr>
        <w:spacing w:after="0" w:line="240" w:lineRule="auto"/>
      </w:pPr>
      <w:r>
        <w:separator/>
      </w:r>
    </w:p>
  </w:footnote>
  <w:footnote w:type="continuationSeparator" w:id="0">
    <w:p w:rsidR="005D5218" w:rsidRDefault="005D5218" w:rsidP="008846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6555"/>
      <w:docPartObj>
        <w:docPartGallery w:val="Page Numbers (Top of Page)"/>
        <w:docPartUnique/>
      </w:docPartObj>
    </w:sdtPr>
    <w:sdtEndPr>
      <w:rPr>
        <w:rFonts w:ascii="Times New Roman" w:hAnsi="Times New Roman" w:cs="Times New Roman"/>
        <w:sz w:val="24"/>
        <w:szCs w:val="24"/>
      </w:rPr>
    </w:sdtEndPr>
    <w:sdtContent>
      <w:p w:rsidR="00884657" w:rsidRDefault="00884657">
        <w:pPr>
          <w:pStyle w:val="ab"/>
          <w:jc w:val="center"/>
        </w:pPr>
        <w:r w:rsidRPr="00884657">
          <w:rPr>
            <w:rFonts w:ascii="Times New Roman" w:hAnsi="Times New Roman" w:cs="Times New Roman"/>
            <w:sz w:val="24"/>
            <w:szCs w:val="24"/>
          </w:rPr>
          <w:fldChar w:fldCharType="begin"/>
        </w:r>
        <w:r w:rsidRPr="00884657">
          <w:rPr>
            <w:rFonts w:ascii="Times New Roman" w:hAnsi="Times New Roman" w:cs="Times New Roman"/>
            <w:sz w:val="24"/>
            <w:szCs w:val="24"/>
          </w:rPr>
          <w:instrText xml:space="preserve"> PAGE   \* MERGEFORMAT </w:instrText>
        </w:r>
        <w:r w:rsidRPr="00884657">
          <w:rPr>
            <w:rFonts w:ascii="Times New Roman" w:hAnsi="Times New Roman" w:cs="Times New Roman"/>
            <w:sz w:val="24"/>
            <w:szCs w:val="24"/>
          </w:rPr>
          <w:fldChar w:fldCharType="separate"/>
        </w:r>
        <w:r w:rsidR="00496FC4">
          <w:rPr>
            <w:rFonts w:ascii="Times New Roman" w:hAnsi="Times New Roman" w:cs="Times New Roman"/>
            <w:noProof/>
            <w:sz w:val="24"/>
            <w:szCs w:val="24"/>
          </w:rPr>
          <w:t>12</w:t>
        </w:r>
        <w:r w:rsidRPr="00884657">
          <w:rPr>
            <w:rFonts w:ascii="Times New Roman" w:hAnsi="Times New Roman" w:cs="Times New Roman"/>
            <w:sz w:val="24"/>
            <w:szCs w:val="24"/>
          </w:rPr>
          <w:fldChar w:fldCharType="end"/>
        </w:r>
      </w:p>
    </w:sdtContent>
  </w:sdt>
  <w:p w:rsidR="00884657" w:rsidRDefault="0088465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E2D"/>
    <w:multiLevelType w:val="multilevel"/>
    <w:tmpl w:val="1792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A2177"/>
    <w:multiLevelType w:val="multilevel"/>
    <w:tmpl w:val="0C02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1187D"/>
    <w:multiLevelType w:val="multilevel"/>
    <w:tmpl w:val="33D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047E8"/>
    <w:multiLevelType w:val="multilevel"/>
    <w:tmpl w:val="AF6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4025F"/>
    <w:multiLevelType w:val="multilevel"/>
    <w:tmpl w:val="4EA6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4C6C48"/>
    <w:multiLevelType w:val="multilevel"/>
    <w:tmpl w:val="B97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D76AF"/>
    <w:multiLevelType w:val="multilevel"/>
    <w:tmpl w:val="F58E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B63CE3"/>
    <w:multiLevelType w:val="multilevel"/>
    <w:tmpl w:val="1D3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48D6"/>
    <w:rsid w:val="000027D5"/>
    <w:rsid w:val="000B565F"/>
    <w:rsid w:val="000D6E57"/>
    <w:rsid w:val="000E51CF"/>
    <w:rsid w:val="000F12B9"/>
    <w:rsid w:val="000F70D0"/>
    <w:rsid w:val="00116C88"/>
    <w:rsid w:val="00121727"/>
    <w:rsid w:val="00135958"/>
    <w:rsid w:val="00136D33"/>
    <w:rsid w:val="00151D5F"/>
    <w:rsid w:val="001533D0"/>
    <w:rsid w:val="0015534C"/>
    <w:rsid w:val="00186901"/>
    <w:rsid w:val="001A2DCA"/>
    <w:rsid w:val="001E1CD0"/>
    <w:rsid w:val="00217415"/>
    <w:rsid w:val="00237343"/>
    <w:rsid w:val="00256DB7"/>
    <w:rsid w:val="00264E31"/>
    <w:rsid w:val="0028170F"/>
    <w:rsid w:val="002A34A4"/>
    <w:rsid w:val="002D7B19"/>
    <w:rsid w:val="00356AC6"/>
    <w:rsid w:val="00365C29"/>
    <w:rsid w:val="00373139"/>
    <w:rsid w:val="00377EB7"/>
    <w:rsid w:val="00386A04"/>
    <w:rsid w:val="00390970"/>
    <w:rsid w:val="003A3537"/>
    <w:rsid w:val="00420439"/>
    <w:rsid w:val="004371BB"/>
    <w:rsid w:val="00441794"/>
    <w:rsid w:val="00496FC4"/>
    <w:rsid w:val="004B1AFF"/>
    <w:rsid w:val="00514AF0"/>
    <w:rsid w:val="005227CA"/>
    <w:rsid w:val="00522EF9"/>
    <w:rsid w:val="00527358"/>
    <w:rsid w:val="00534303"/>
    <w:rsid w:val="005D5218"/>
    <w:rsid w:val="00662AC1"/>
    <w:rsid w:val="006B4C94"/>
    <w:rsid w:val="006C5577"/>
    <w:rsid w:val="006E48D6"/>
    <w:rsid w:val="007202C0"/>
    <w:rsid w:val="00735D05"/>
    <w:rsid w:val="007855C7"/>
    <w:rsid w:val="00786900"/>
    <w:rsid w:val="007A0987"/>
    <w:rsid w:val="007C002F"/>
    <w:rsid w:val="007D5227"/>
    <w:rsid w:val="007E7054"/>
    <w:rsid w:val="00810300"/>
    <w:rsid w:val="00822C62"/>
    <w:rsid w:val="00857A1B"/>
    <w:rsid w:val="00871562"/>
    <w:rsid w:val="00871989"/>
    <w:rsid w:val="00884657"/>
    <w:rsid w:val="008B16B8"/>
    <w:rsid w:val="008B224A"/>
    <w:rsid w:val="00924C7C"/>
    <w:rsid w:val="009913A6"/>
    <w:rsid w:val="009C7A46"/>
    <w:rsid w:val="009E3F0A"/>
    <w:rsid w:val="009F2E38"/>
    <w:rsid w:val="00A64ED2"/>
    <w:rsid w:val="00A6629C"/>
    <w:rsid w:val="00A76AA9"/>
    <w:rsid w:val="00AE19CA"/>
    <w:rsid w:val="00AE658C"/>
    <w:rsid w:val="00B34406"/>
    <w:rsid w:val="00B34770"/>
    <w:rsid w:val="00B47FAD"/>
    <w:rsid w:val="00B50FA1"/>
    <w:rsid w:val="00B53C23"/>
    <w:rsid w:val="00B83C49"/>
    <w:rsid w:val="00B94D00"/>
    <w:rsid w:val="00BA4EF2"/>
    <w:rsid w:val="00BB7E3E"/>
    <w:rsid w:val="00BE69FE"/>
    <w:rsid w:val="00C15344"/>
    <w:rsid w:val="00C61206"/>
    <w:rsid w:val="00C80900"/>
    <w:rsid w:val="00C95EAC"/>
    <w:rsid w:val="00CD07A3"/>
    <w:rsid w:val="00D13564"/>
    <w:rsid w:val="00D259A5"/>
    <w:rsid w:val="00D771E1"/>
    <w:rsid w:val="00D94FB6"/>
    <w:rsid w:val="00DA7A77"/>
    <w:rsid w:val="00DB6BC2"/>
    <w:rsid w:val="00DC1B1B"/>
    <w:rsid w:val="00DE7688"/>
    <w:rsid w:val="00E534A5"/>
    <w:rsid w:val="00EB10B2"/>
    <w:rsid w:val="00EB3E22"/>
    <w:rsid w:val="00EE48E9"/>
    <w:rsid w:val="00EF1C31"/>
    <w:rsid w:val="00F76772"/>
    <w:rsid w:val="00F9264C"/>
    <w:rsid w:val="00FA5563"/>
    <w:rsid w:val="00FE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D5"/>
  </w:style>
  <w:style w:type="paragraph" w:styleId="2">
    <w:name w:val="heading 2"/>
    <w:basedOn w:val="a"/>
    <w:link w:val="20"/>
    <w:uiPriority w:val="9"/>
    <w:qFormat/>
    <w:rsid w:val="006E48D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8D6"/>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6E48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E48D6"/>
    <w:rPr>
      <w:b/>
      <w:bCs/>
    </w:rPr>
  </w:style>
  <w:style w:type="character" w:styleId="a5">
    <w:name w:val="Hyperlink"/>
    <w:basedOn w:val="a0"/>
    <w:uiPriority w:val="99"/>
    <w:semiHidden/>
    <w:unhideWhenUsed/>
    <w:rsid w:val="006E48D6"/>
    <w:rPr>
      <w:color w:val="0000FF"/>
      <w:u w:val="single"/>
    </w:rPr>
  </w:style>
  <w:style w:type="character" w:styleId="a6">
    <w:name w:val="Emphasis"/>
    <w:basedOn w:val="a0"/>
    <w:uiPriority w:val="20"/>
    <w:qFormat/>
    <w:rsid w:val="006E48D6"/>
    <w:rPr>
      <w:i/>
      <w:iCs/>
    </w:rPr>
  </w:style>
  <w:style w:type="paragraph" w:styleId="a7">
    <w:name w:val="No Spacing"/>
    <w:uiPriority w:val="1"/>
    <w:qFormat/>
    <w:rsid w:val="006E48D6"/>
    <w:pPr>
      <w:spacing w:after="0" w:line="240" w:lineRule="auto"/>
    </w:pPr>
  </w:style>
  <w:style w:type="character" w:styleId="a8">
    <w:name w:val="FollowedHyperlink"/>
    <w:basedOn w:val="a0"/>
    <w:uiPriority w:val="99"/>
    <w:semiHidden/>
    <w:unhideWhenUsed/>
    <w:rsid w:val="000027D5"/>
    <w:rPr>
      <w:color w:val="800080"/>
      <w:u w:val="single"/>
    </w:rPr>
  </w:style>
  <w:style w:type="table" w:styleId="a9">
    <w:name w:val="Table Grid"/>
    <w:basedOn w:val="a1"/>
    <w:uiPriority w:val="59"/>
    <w:rsid w:val="00EE4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Назва документа"/>
    <w:basedOn w:val="a"/>
    <w:next w:val="a"/>
    <w:rsid w:val="00386A04"/>
    <w:pPr>
      <w:keepNext/>
      <w:keepLines/>
      <w:spacing w:before="240" w:after="240" w:line="240" w:lineRule="auto"/>
      <w:jc w:val="center"/>
    </w:pPr>
    <w:rPr>
      <w:rFonts w:ascii="Antiqua" w:eastAsia="Times New Roman" w:hAnsi="Antiqua" w:cs="Times New Roman"/>
      <w:b/>
      <w:sz w:val="26"/>
      <w:szCs w:val="20"/>
      <w:lang w:eastAsia="ru-RU"/>
    </w:rPr>
  </w:style>
  <w:style w:type="paragraph" w:styleId="ab">
    <w:name w:val="header"/>
    <w:basedOn w:val="a"/>
    <w:link w:val="ac"/>
    <w:uiPriority w:val="99"/>
    <w:unhideWhenUsed/>
    <w:rsid w:val="0088465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84657"/>
  </w:style>
  <w:style w:type="paragraph" w:styleId="ad">
    <w:name w:val="footer"/>
    <w:basedOn w:val="a"/>
    <w:link w:val="ae"/>
    <w:uiPriority w:val="99"/>
    <w:semiHidden/>
    <w:unhideWhenUsed/>
    <w:rsid w:val="0088465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84657"/>
  </w:style>
</w:styles>
</file>

<file path=word/webSettings.xml><?xml version="1.0" encoding="utf-8"?>
<w:webSettings xmlns:r="http://schemas.openxmlformats.org/officeDocument/2006/relationships" xmlns:w="http://schemas.openxmlformats.org/wordprocessingml/2006/main">
  <w:divs>
    <w:div w:id="137845755">
      <w:bodyDiv w:val="1"/>
      <w:marLeft w:val="0"/>
      <w:marRight w:val="0"/>
      <w:marTop w:val="0"/>
      <w:marBottom w:val="0"/>
      <w:divBdr>
        <w:top w:val="none" w:sz="0" w:space="0" w:color="auto"/>
        <w:left w:val="none" w:sz="0" w:space="0" w:color="auto"/>
        <w:bottom w:val="none" w:sz="0" w:space="0" w:color="auto"/>
        <w:right w:val="none" w:sz="0" w:space="0" w:color="auto"/>
      </w:divBdr>
      <w:divsChild>
        <w:div w:id="526912035">
          <w:marLeft w:val="-225"/>
          <w:marRight w:val="-225"/>
          <w:marTop w:val="0"/>
          <w:marBottom w:val="0"/>
          <w:divBdr>
            <w:top w:val="none" w:sz="0" w:space="0" w:color="auto"/>
            <w:left w:val="none" w:sz="0" w:space="0" w:color="auto"/>
            <w:bottom w:val="none" w:sz="0" w:space="0" w:color="auto"/>
            <w:right w:val="none" w:sz="0" w:space="0" w:color="auto"/>
          </w:divBdr>
          <w:divsChild>
            <w:div w:id="1296986161">
              <w:marLeft w:val="0"/>
              <w:marRight w:val="0"/>
              <w:marTop w:val="0"/>
              <w:marBottom w:val="0"/>
              <w:divBdr>
                <w:top w:val="none" w:sz="0" w:space="0" w:color="auto"/>
                <w:left w:val="none" w:sz="0" w:space="0" w:color="auto"/>
                <w:bottom w:val="none" w:sz="0" w:space="0" w:color="auto"/>
                <w:right w:val="none" w:sz="0" w:space="0" w:color="auto"/>
              </w:divBdr>
              <w:divsChild>
                <w:div w:id="1350175960">
                  <w:marLeft w:val="0"/>
                  <w:marRight w:val="0"/>
                  <w:marTop w:val="0"/>
                  <w:marBottom w:val="375"/>
                  <w:divBdr>
                    <w:top w:val="none" w:sz="0" w:space="0" w:color="auto"/>
                    <w:left w:val="none" w:sz="0" w:space="0" w:color="auto"/>
                    <w:bottom w:val="none" w:sz="0" w:space="0" w:color="auto"/>
                    <w:right w:val="none" w:sz="0" w:space="0" w:color="auto"/>
                  </w:divBdr>
                  <w:divsChild>
                    <w:div w:id="988749195">
                      <w:marLeft w:val="0"/>
                      <w:marRight w:val="0"/>
                      <w:marTop w:val="0"/>
                      <w:marBottom w:val="300"/>
                      <w:divBdr>
                        <w:top w:val="none" w:sz="0" w:space="0" w:color="auto"/>
                        <w:left w:val="none" w:sz="0" w:space="0" w:color="auto"/>
                        <w:bottom w:val="none" w:sz="0" w:space="0" w:color="auto"/>
                        <w:right w:val="none" w:sz="0" w:space="0" w:color="auto"/>
                      </w:divBdr>
                    </w:div>
                    <w:div w:id="1740638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1315479">
          <w:marLeft w:val="-225"/>
          <w:marRight w:val="-225"/>
          <w:marTop w:val="0"/>
          <w:marBottom w:val="0"/>
          <w:divBdr>
            <w:top w:val="none" w:sz="0" w:space="0" w:color="auto"/>
            <w:left w:val="none" w:sz="0" w:space="0" w:color="auto"/>
            <w:bottom w:val="none" w:sz="0" w:space="0" w:color="auto"/>
            <w:right w:val="none" w:sz="0" w:space="0" w:color="auto"/>
          </w:divBdr>
          <w:divsChild>
            <w:div w:id="1288780465">
              <w:marLeft w:val="0"/>
              <w:marRight w:val="0"/>
              <w:marTop w:val="0"/>
              <w:marBottom w:val="0"/>
              <w:divBdr>
                <w:top w:val="none" w:sz="0" w:space="0" w:color="auto"/>
                <w:left w:val="none" w:sz="0" w:space="0" w:color="auto"/>
                <w:bottom w:val="none" w:sz="0" w:space="0" w:color="auto"/>
                <w:right w:val="none" w:sz="0" w:space="0" w:color="auto"/>
              </w:divBdr>
              <w:divsChild>
                <w:div w:id="1107500353">
                  <w:marLeft w:val="0"/>
                  <w:marRight w:val="0"/>
                  <w:marTop w:val="0"/>
                  <w:marBottom w:val="0"/>
                  <w:divBdr>
                    <w:top w:val="none" w:sz="0" w:space="0" w:color="auto"/>
                    <w:left w:val="none" w:sz="0" w:space="0" w:color="auto"/>
                    <w:bottom w:val="none" w:sz="0" w:space="0" w:color="auto"/>
                    <w:right w:val="none" w:sz="0" w:space="0" w:color="auto"/>
                  </w:divBdr>
                  <w:divsChild>
                    <w:div w:id="1553541049">
                      <w:marLeft w:val="0"/>
                      <w:marRight w:val="0"/>
                      <w:marTop w:val="0"/>
                      <w:marBottom w:val="0"/>
                      <w:divBdr>
                        <w:top w:val="none" w:sz="0" w:space="0" w:color="auto"/>
                        <w:left w:val="none" w:sz="0" w:space="0" w:color="auto"/>
                        <w:bottom w:val="none" w:sz="0" w:space="0" w:color="auto"/>
                        <w:right w:val="none" w:sz="0" w:space="0" w:color="auto"/>
                      </w:divBdr>
                    </w:div>
                    <w:div w:id="214892627">
                      <w:marLeft w:val="0"/>
                      <w:marRight w:val="0"/>
                      <w:marTop w:val="0"/>
                      <w:marBottom w:val="0"/>
                      <w:divBdr>
                        <w:top w:val="none" w:sz="0" w:space="0" w:color="auto"/>
                        <w:left w:val="none" w:sz="0" w:space="0" w:color="auto"/>
                        <w:bottom w:val="none" w:sz="0" w:space="0" w:color="auto"/>
                        <w:right w:val="none" w:sz="0" w:space="0" w:color="auto"/>
                      </w:divBdr>
                    </w:div>
                    <w:div w:id="622811655">
                      <w:marLeft w:val="0"/>
                      <w:marRight w:val="0"/>
                      <w:marTop w:val="0"/>
                      <w:marBottom w:val="0"/>
                      <w:divBdr>
                        <w:top w:val="none" w:sz="0" w:space="0" w:color="auto"/>
                        <w:left w:val="none" w:sz="0" w:space="0" w:color="auto"/>
                        <w:bottom w:val="none" w:sz="0" w:space="0" w:color="auto"/>
                        <w:right w:val="none" w:sz="0" w:space="0" w:color="auto"/>
                      </w:divBdr>
                    </w:div>
                    <w:div w:id="1389690907">
                      <w:marLeft w:val="0"/>
                      <w:marRight w:val="0"/>
                      <w:marTop w:val="0"/>
                      <w:marBottom w:val="0"/>
                      <w:divBdr>
                        <w:top w:val="none" w:sz="0" w:space="0" w:color="auto"/>
                        <w:left w:val="none" w:sz="0" w:space="0" w:color="auto"/>
                        <w:bottom w:val="none" w:sz="0" w:space="0" w:color="auto"/>
                        <w:right w:val="none" w:sz="0" w:space="0" w:color="auto"/>
                      </w:divBdr>
                    </w:div>
                    <w:div w:id="819736648">
                      <w:marLeft w:val="0"/>
                      <w:marRight w:val="0"/>
                      <w:marTop w:val="0"/>
                      <w:marBottom w:val="0"/>
                      <w:divBdr>
                        <w:top w:val="none" w:sz="0" w:space="0" w:color="auto"/>
                        <w:left w:val="none" w:sz="0" w:space="0" w:color="auto"/>
                        <w:bottom w:val="none" w:sz="0" w:space="0" w:color="auto"/>
                        <w:right w:val="none" w:sz="0" w:space="0" w:color="auto"/>
                      </w:divBdr>
                    </w:div>
                    <w:div w:id="1234851028">
                      <w:marLeft w:val="0"/>
                      <w:marRight w:val="0"/>
                      <w:marTop w:val="0"/>
                      <w:marBottom w:val="0"/>
                      <w:divBdr>
                        <w:top w:val="none" w:sz="0" w:space="0" w:color="auto"/>
                        <w:left w:val="none" w:sz="0" w:space="0" w:color="auto"/>
                        <w:bottom w:val="none" w:sz="0" w:space="0" w:color="auto"/>
                        <w:right w:val="none" w:sz="0" w:space="0" w:color="auto"/>
                      </w:divBdr>
                    </w:div>
                    <w:div w:id="1211648055">
                      <w:marLeft w:val="0"/>
                      <w:marRight w:val="0"/>
                      <w:marTop w:val="0"/>
                      <w:marBottom w:val="0"/>
                      <w:divBdr>
                        <w:top w:val="none" w:sz="0" w:space="0" w:color="auto"/>
                        <w:left w:val="none" w:sz="0" w:space="0" w:color="auto"/>
                        <w:bottom w:val="none" w:sz="0" w:space="0" w:color="auto"/>
                        <w:right w:val="none" w:sz="0" w:space="0" w:color="auto"/>
                      </w:divBdr>
                    </w:div>
                    <w:div w:id="322391483">
                      <w:marLeft w:val="0"/>
                      <w:marRight w:val="0"/>
                      <w:marTop w:val="0"/>
                      <w:marBottom w:val="0"/>
                      <w:divBdr>
                        <w:top w:val="none" w:sz="0" w:space="0" w:color="auto"/>
                        <w:left w:val="none" w:sz="0" w:space="0" w:color="auto"/>
                        <w:bottom w:val="none" w:sz="0" w:space="0" w:color="auto"/>
                        <w:right w:val="none" w:sz="0" w:space="0" w:color="auto"/>
                      </w:divBdr>
                    </w:div>
                    <w:div w:id="447698899">
                      <w:marLeft w:val="0"/>
                      <w:marRight w:val="0"/>
                      <w:marTop w:val="0"/>
                      <w:marBottom w:val="0"/>
                      <w:divBdr>
                        <w:top w:val="none" w:sz="0" w:space="0" w:color="auto"/>
                        <w:left w:val="none" w:sz="0" w:space="0" w:color="auto"/>
                        <w:bottom w:val="none" w:sz="0" w:space="0" w:color="auto"/>
                        <w:right w:val="none" w:sz="0" w:space="0" w:color="auto"/>
                      </w:divBdr>
                    </w:div>
                    <w:div w:id="840662431">
                      <w:marLeft w:val="0"/>
                      <w:marRight w:val="0"/>
                      <w:marTop w:val="0"/>
                      <w:marBottom w:val="0"/>
                      <w:divBdr>
                        <w:top w:val="none" w:sz="0" w:space="0" w:color="auto"/>
                        <w:left w:val="none" w:sz="0" w:space="0" w:color="auto"/>
                        <w:bottom w:val="none" w:sz="0" w:space="0" w:color="auto"/>
                        <w:right w:val="none" w:sz="0" w:space="0" w:color="auto"/>
                      </w:divBdr>
                    </w:div>
                    <w:div w:id="2044817177">
                      <w:marLeft w:val="0"/>
                      <w:marRight w:val="0"/>
                      <w:marTop w:val="0"/>
                      <w:marBottom w:val="0"/>
                      <w:divBdr>
                        <w:top w:val="none" w:sz="0" w:space="0" w:color="auto"/>
                        <w:left w:val="none" w:sz="0" w:space="0" w:color="auto"/>
                        <w:bottom w:val="none" w:sz="0" w:space="0" w:color="auto"/>
                        <w:right w:val="none" w:sz="0" w:space="0" w:color="auto"/>
                      </w:divBdr>
                    </w:div>
                    <w:div w:id="15236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323693">
      <w:bodyDiv w:val="1"/>
      <w:marLeft w:val="0"/>
      <w:marRight w:val="0"/>
      <w:marTop w:val="0"/>
      <w:marBottom w:val="0"/>
      <w:divBdr>
        <w:top w:val="none" w:sz="0" w:space="0" w:color="auto"/>
        <w:left w:val="none" w:sz="0" w:space="0" w:color="auto"/>
        <w:bottom w:val="none" w:sz="0" w:space="0" w:color="auto"/>
        <w:right w:val="none" w:sz="0" w:space="0" w:color="auto"/>
      </w:divBdr>
    </w:div>
    <w:div w:id="1422873381">
      <w:bodyDiv w:val="1"/>
      <w:marLeft w:val="0"/>
      <w:marRight w:val="0"/>
      <w:marTop w:val="0"/>
      <w:marBottom w:val="0"/>
      <w:divBdr>
        <w:top w:val="none" w:sz="0" w:space="0" w:color="auto"/>
        <w:left w:val="none" w:sz="0" w:space="0" w:color="auto"/>
        <w:bottom w:val="none" w:sz="0" w:space="0" w:color="auto"/>
        <w:right w:val="none" w:sz="0" w:space="0" w:color="auto"/>
      </w:divBdr>
    </w:div>
    <w:div w:id="1486119134">
      <w:bodyDiv w:val="1"/>
      <w:marLeft w:val="0"/>
      <w:marRight w:val="0"/>
      <w:marTop w:val="0"/>
      <w:marBottom w:val="0"/>
      <w:divBdr>
        <w:top w:val="none" w:sz="0" w:space="0" w:color="auto"/>
        <w:left w:val="none" w:sz="0" w:space="0" w:color="auto"/>
        <w:bottom w:val="none" w:sz="0" w:space="0" w:color="auto"/>
        <w:right w:val="none" w:sz="0" w:space="0" w:color="auto"/>
      </w:divBdr>
    </w:div>
    <w:div w:id="18963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5090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63F08-9373-4B10-9D6A-85C05FB1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4610</Words>
  <Characters>26281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Maximkina</cp:lastModifiedBy>
  <cp:revision>33</cp:revision>
  <cp:lastPrinted>2024-05-13T13:04:00Z</cp:lastPrinted>
  <dcterms:created xsi:type="dcterms:W3CDTF">2024-04-11T05:35:00Z</dcterms:created>
  <dcterms:modified xsi:type="dcterms:W3CDTF">2024-07-16T08:48:00Z</dcterms:modified>
</cp:coreProperties>
</file>